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25514" w14:textId="271DF0A8" w:rsidR="0049032C" w:rsidRDefault="00EA4AD2" w:rsidP="00C312AE">
      <w:pPr>
        <w:spacing w:before="120" w:after="120" w:line="240" w:lineRule="auto"/>
        <w:jc w:val="right"/>
        <w:rPr>
          <w:rFonts w:ascii="Arial" w:hAnsi="Arial" w:cs="Arial"/>
          <w:sz w:val="20"/>
          <w:szCs w:val="20"/>
          <w:u w:val="single"/>
        </w:rPr>
      </w:pPr>
      <w:r>
        <w:rPr>
          <w:rFonts w:ascii="Arial" w:hAnsi="Arial" w:cs="Arial"/>
          <w:sz w:val="20"/>
          <w:szCs w:val="20"/>
          <w:u w:val="single"/>
        </w:rPr>
        <w:t>14</w:t>
      </w:r>
      <w:r w:rsidR="0087236F">
        <w:rPr>
          <w:rFonts w:ascii="Arial" w:hAnsi="Arial" w:cs="Arial"/>
          <w:sz w:val="20"/>
          <w:szCs w:val="20"/>
          <w:u w:val="single"/>
        </w:rPr>
        <w:t xml:space="preserve"> marca</w:t>
      </w:r>
      <w:r w:rsidR="0049032C" w:rsidRPr="000461DD">
        <w:rPr>
          <w:rFonts w:ascii="Arial" w:hAnsi="Arial" w:cs="Arial"/>
          <w:sz w:val="20"/>
          <w:szCs w:val="20"/>
          <w:u w:val="single"/>
        </w:rPr>
        <w:t xml:space="preserve"> 2023 r.</w:t>
      </w:r>
    </w:p>
    <w:p w14:paraId="42A627BC" w14:textId="77777777" w:rsidR="00156939" w:rsidRPr="000461DD" w:rsidRDefault="00156939" w:rsidP="00C312AE">
      <w:pPr>
        <w:spacing w:before="120" w:after="120" w:line="240" w:lineRule="auto"/>
        <w:jc w:val="right"/>
        <w:rPr>
          <w:rFonts w:ascii="Arial" w:hAnsi="Arial" w:cs="Arial"/>
          <w:sz w:val="20"/>
          <w:szCs w:val="20"/>
          <w:u w:val="single"/>
        </w:rPr>
      </w:pPr>
    </w:p>
    <w:p w14:paraId="4D7D03B0" w14:textId="2FF00D4E" w:rsidR="0079273B" w:rsidRDefault="00EA4AD2" w:rsidP="00C312AE">
      <w:pPr>
        <w:spacing w:before="120" w:after="120" w:line="240" w:lineRule="auto"/>
        <w:jc w:val="center"/>
        <w:rPr>
          <w:rFonts w:ascii="Arial" w:hAnsi="Arial" w:cs="Arial"/>
          <w:b/>
          <w:sz w:val="20"/>
          <w:szCs w:val="20"/>
        </w:rPr>
      </w:pPr>
      <w:r>
        <w:rPr>
          <w:rFonts w:ascii="Arial" w:hAnsi="Arial" w:cs="Arial"/>
          <w:b/>
          <w:sz w:val="20"/>
          <w:szCs w:val="20"/>
        </w:rPr>
        <w:t>Protokół rozbieżności w zakresie</w:t>
      </w:r>
      <w:r w:rsidR="0079273B">
        <w:rPr>
          <w:rFonts w:ascii="Arial" w:hAnsi="Arial" w:cs="Arial"/>
          <w:b/>
          <w:sz w:val="20"/>
          <w:szCs w:val="20"/>
        </w:rPr>
        <w:t xml:space="preserve"> projektu ustawy o zmianie ustawy – Prawo lotnicze oraz niektórych innych ustaw (UC89)</w:t>
      </w:r>
    </w:p>
    <w:p w14:paraId="108E8C9B" w14:textId="77777777" w:rsidR="00574BF9" w:rsidRDefault="00574BF9" w:rsidP="00C312AE">
      <w:pPr>
        <w:spacing w:before="120" w:after="120" w:line="240" w:lineRule="auto"/>
        <w:jc w:val="center"/>
        <w:rPr>
          <w:rFonts w:ascii="Arial" w:hAnsi="Arial" w:cs="Arial"/>
          <w:b/>
          <w:sz w:val="20"/>
          <w:szCs w:val="20"/>
        </w:rPr>
      </w:pPr>
    </w:p>
    <w:tbl>
      <w:tblPr>
        <w:tblStyle w:val="Tabela-Siatka"/>
        <w:tblW w:w="15735" w:type="dxa"/>
        <w:tblInd w:w="-856" w:type="dxa"/>
        <w:tblLayout w:type="fixed"/>
        <w:tblLook w:val="04A0" w:firstRow="1" w:lastRow="0" w:firstColumn="1" w:lastColumn="0" w:noHBand="0" w:noVBand="1"/>
      </w:tblPr>
      <w:tblGrid>
        <w:gridCol w:w="567"/>
        <w:gridCol w:w="1702"/>
        <w:gridCol w:w="1417"/>
        <w:gridCol w:w="5954"/>
        <w:gridCol w:w="6095"/>
      </w:tblGrid>
      <w:tr w:rsidR="00E6339B" w14:paraId="58B4DABD" w14:textId="77777777" w:rsidTr="00967BA2">
        <w:trPr>
          <w:trHeight w:val="666"/>
        </w:trPr>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0036049" w14:textId="77777777" w:rsidR="00E6339B" w:rsidRDefault="00E6339B" w:rsidP="00C312AE">
            <w:pPr>
              <w:spacing w:before="120" w:after="120"/>
              <w:jc w:val="center"/>
              <w:rPr>
                <w:rFonts w:ascii="Arial" w:hAnsi="Arial" w:cs="Arial"/>
                <w:b/>
                <w:sz w:val="20"/>
                <w:szCs w:val="20"/>
              </w:rPr>
            </w:pPr>
            <w:r>
              <w:rPr>
                <w:rFonts w:ascii="Arial" w:hAnsi="Arial" w:cs="Arial"/>
                <w:b/>
                <w:sz w:val="20"/>
                <w:szCs w:val="20"/>
              </w:rPr>
              <w:t>Lp.</w:t>
            </w:r>
          </w:p>
        </w:tc>
        <w:tc>
          <w:tcPr>
            <w:tcW w:w="170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C91B932" w14:textId="77777777" w:rsidR="00E6339B" w:rsidRPr="00301A93" w:rsidRDefault="00E6339B" w:rsidP="00C312AE">
            <w:pPr>
              <w:spacing w:before="120" w:after="120"/>
              <w:jc w:val="center"/>
              <w:rPr>
                <w:rFonts w:ascii="Arial" w:hAnsi="Arial" w:cs="Arial"/>
                <w:b/>
                <w:sz w:val="20"/>
                <w:szCs w:val="20"/>
              </w:rPr>
            </w:pPr>
            <w:r w:rsidRPr="00301A93">
              <w:rPr>
                <w:rFonts w:ascii="Arial" w:hAnsi="Arial" w:cs="Arial"/>
                <w:b/>
                <w:sz w:val="20"/>
                <w:szCs w:val="20"/>
              </w:rPr>
              <w:t>Podmiot zgłaszający uwagę</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D7A837C" w14:textId="77777777" w:rsidR="00E6339B" w:rsidRDefault="00E6339B" w:rsidP="00C312AE">
            <w:pPr>
              <w:spacing w:before="120" w:after="120"/>
              <w:jc w:val="center"/>
              <w:rPr>
                <w:rFonts w:ascii="Arial" w:hAnsi="Arial" w:cs="Arial"/>
                <w:b/>
                <w:sz w:val="20"/>
                <w:szCs w:val="20"/>
              </w:rPr>
            </w:pPr>
            <w:r>
              <w:rPr>
                <w:rFonts w:ascii="Arial" w:hAnsi="Arial" w:cs="Arial"/>
                <w:b/>
                <w:sz w:val="20"/>
                <w:szCs w:val="20"/>
              </w:rPr>
              <w:t>Jednostka redakcyjna</w:t>
            </w:r>
          </w:p>
        </w:tc>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0132176" w14:textId="77777777" w:rsidR="00E6339B" w:rsidRDefault="00E6339B" w:rsidP="00C312AE">
            <w:pPr>
              <w:spacing w:before="120" w:after="120"/>
              <w:jc w:val="center"/>
              <w:rPr>
                <w:rFonts w:ascii="Arial" w:hAnsi="Arial" w:cs="Arial"/>
                <w:b/>
                <w:sz w:val="20"/>
                <w:szCs w:val="20"/>
              </w:rPr>
            </w:pPr>
            <w:r>
              <w:rPr>
                <w:rFonts w:ascii="Arial" w:hAnsi="Arial" w:cs="Arial"/>
                <w:b/>
                <w:sz w:val="20"/>
                <w:szCs w:val="20"/>
              </w:rPr>
              <w:t>Treść uwagi / uzasadnienie / propozycja brzmienia przepisu</w:t>
            </w:r>
          </w:p>
        </w:tc>
        <w:tc>
          <w:tcPr>
            <w:tcW w:w="6095" w:type="dxa"/>
            <w:tcBorders>
              <w:top w:val="single" w:sz="4" w:space="0" w:color="auto"/>
              <w:left w:val="single" w:sz="4" w:space="0" w:color="auto"/>
              <w:bottom w:val="single" w:sz="4" w:space="0" w:color="auto"/>
              <w:right w:val="single" w:sz="4" w:space="0" w:color="auto"/>
            </w:tcBorders>
            <w:shd w:val="clear" w:color="auto" w:fill="E7E6E6" w:themeFill="background2"/>
          </w:tcPr>
          <w:p w14:paraId="48F7779F" w14:textId="77777777" w:rsidR="00E6339B" w:rsidRDefault="00E6339B" w:rsidP="00C312AE">
            <w:pPr>
              <w:spacing w:before="120" w:after="120"/>
              <w:jc w:val="center"/>
              <w:rPr>
                <w:rFonts w:ascii="Arial" w:hAnsi="Arial" w:cs="Arial"/>
                <w:b/>
                <w:sz w:val="20"/>
                <w:szCs w:val="20"/>
              </w:rPr>
            </w:pPr>
            <w:r>
              <w:rPr>
                <w:rFonts w:ascii="Arial" w:hAnsi="Arial" w:cs="Arial"/>
                <w:b/>
                <w:sz w:val="20"/>
                <w:szCs w:val="20"/>
              </w:rPr>
              <w:t>Stanowisko projektodawcy</w:t>
            </w:r>
          </w:p>
        </w:tc>
      </w:tr>
      <w:tr w:rsidR="00E6339B" w14:paraId="6F400856" w14:textId="77777777" w:rsidTr="00967BA2">
        <w:trPr>
          <w:trHeight w:val="217"/>
        </w:trPr>
        <w:tc>
          <w:tcPr>
            <w:tcW w:w="567" w:type="dxa"/>
            <w:tcBorders>
              <w:top w:val="single" w:sz="4" w:space="0" w:color="auto"/>
              <w:left w:val="single" w:sz="4" w:space="0" w:color="auto"/>
              <w:bottom w:val="single" w:sz="4" w:space="0" w:color="auto"/>
              <w:right w:val="single" w:sz="4" w:space="0" w:color="auto"/>
            </w:tcBorders>
          </w:tcPr>
          <w:p w14:paraId="213DF9E6" w14:textId="399AD614" w:rsidR="00E6339B" w:rsidRPr="00DD67AA" w:rsidRDefault="00E6339B" w:rsidP="007D382F">
            <w:pPr>
              <w:pStyle w:val="Akapitzlist"/>
              <w:numPr>
                <w:ilvl w:val="0"/>
                <w:numId w:val="6"/>
              </w:numPr>
              <w:spacing w:before="120" w:after="120"/>
              <w:ind w:left="357" w:hanging="357"/>
              <w:rPr>
                <w:rFonts w:ascii="Arial" w:hAnsi="Arial" w:cs="Arial"/>
                <w:sz w:val="20"/>
                <w:szCs w:val="20"/>
              </w:rPr>
            </w:pPr>
          </w:p>
        </w:tc>
        <w:tc>
          <w:tcPr>
            <w:tcW w:w="1702" w:type="dxa"/>
            <w:tcBorders>
              <w:top w:val="single" w:sz="4" w:space="0" w:color="auto"/>
              <w:left w:val="single" w:sz="4" w:space="0" w:color="auto"/>
              <w:bottom w:val="single" w:sz="4" w:space="0" w:color="auto"/>
              <w:right w:val="single" w:sz="4" w:space="0" w:color="auto"/>
            </w:tcBorders>
          </w:tcPr>
          <w:p w14:paraId="61A89F5B" w14:textId="77777777" w:rsidR="00E6339B" w:rsidRPr="00301A93" w:rsidRDefault="00F50F0A" w:rsidP="00C312AE">
            <w:pPr>
              <w:spacing w:before="120" w:after="120"/>
              <w:rPr>
                <w:rFonts w:ascii="Arial" w:hAnsi="Arial" w:cs="Arial"/>
                <w:b/>
                <w:sz w:val="20"/>
                <w:szCs w:val="20"/>
              </w:rPr>
            </w:pPr>
            <w:r w:rsidRPr="00301A93">
              <w:rPr>
                <w:rFonts w:ascii="Arial" w:hAnsi="Arial" w:cs="Arial"/>
                <w:b/>
                <w:sz w:val="20"/>
                <w:szCs w:val="20"/>
              </w:rPr>
              <w:t>Ministerstwo Obrony Narodowej</w:t>
            </w:r>
          </w:p>
        </w:tc>
        <w:tc>
          <w:tcPr>
            <w:tcW w:w="1417" w:type="dxa"/>
            <w:tcBorders>
              <w:top w:val="single" w:sz="4" w:space="0" w:color="auto"/>
              <w:left w:val="single" w:sz="4" w:space="0" w:color="auto"/>
              <w:bottom w:val="single" w:sz="4" w:space="0" w:color="auto"/>
              <w:right w:val="single" w:sz="4" w:space="0" w:color="auto"/>
            </w:tcBorders>
          </w:tcPr>
          <w:p w14:paraId="2EDE6224" w14:textId="543EFDA8" w:rsidR="00E6339B" w:rsidRDefault="00C54D74" w:rsidP="00C54D74">
            <w:pPr>
              <w:spacing w:before="120" w:after="120"/>
              <w:rPr>
                <w:rFonts w:ascii="Arial" w:hAnsi="Arial" w:cs="Arial"/>
                <w:sz w:val="20"/>
                <w:szCs w:val="20"/>
              </w:rPr>
            </w:pPr>
            <w:r>
              <w:rPr>
                <w:rFonts w:ascii="Arial" w:hAnsi="Arial" w:cs="Arial"/>
                <w:sz w:val="20"/>
                <w:szCs w:val="20"/>
              </w:rPr>
              <w:t>art. 156a ust. 3 ustawy – Prawo lotnicze</w:t>
            </w:r>
          </w:p>
        </w:tc>
        <w:tc>
          <w:tcPr>
            <w:tcW w:w="5954" w:type="dxa"/>
            <w:tcBorders>
              <w:top w:val="single" w:sz="4" w:space="0" w:color="auto"/>
              <w:left w:val="single" w:sz="4" w:space="0" w:color="auto"/>
              <w:bottom w:val="single" w:sz="4" w:space="0" w:color="auto"/>
              <w:right w:val="single" w:sz="4" w:space="0" w:color="auto"/>
            </w:tcBorders>
          </w:tcPr>
          <w:p w14:paraId="2467C9EF" w14:textId="77777777" w:rsidR="00F50F0A" w:rsidRPr="00F50F0A" w:rsidRDefault="00F50F0A" w:rsidP="00C312AE">
            <w:pPr>
              <w:spacing w:before="120" w:after="120"/>
              <w:jc w:val="both"/>
              <w:rPr>
                <w:rFonts w:ascii="Arial" w:hAnsi="Arial" w:cs="Arial"/>
                <w:b/>
                <w:sz w:val="20"/>
                <w:szCs w:val="20"/>
              </w:rPr>
            </w:pPr>
            <w:r w:rsidRPr="00F50F0A">
              <w:rPr>
                <w:rFonts w:ascii="Arial" w:hAnsi="Arial" w:cs="Arial"/>
                <w:b/>
                <w:sz w:val="20"/>
                <w:szCs w:val="20"/>
              </w:rPr>
              <w:t>Treść uwagi:</w:t>
            </w:r>
          </w:p>
          <w:p w14:paraId="3CBA9AE9" w14:textId="77777777"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W projektowanym art. 156a ust. 3 ustawy z dnia 3 lipca 2002 r. – Prawo  lotnicze proponuje się zastąpić wyrazy „</w:t>
            </w:r>
            <w:r w:rsidRPr="00F50F0A">
              <w:rPr>
                <w:rFonts w:ascii="Arial" w:hAnsi="Arial" w:cs="Arial"/>
                <w:i/>
                <w:sz w:val="20"/>
                <w:szCs w:val="20"/>
              </w:rPr>
              <w:t>może zwolnić</w:t>
            </w:r>
            <w:r w:rsidRPr="00F50F0A">
              <w:rPr>
                <w:rFonts w:ascii="Arial" w:hAnsi="Arial" w:cs="Arial"/>
                <w:sz w:val="20"/>
                <w:szCs w:val="20"/>
              </w:rPr>
              <w:t>” wyrazem „</w:t>
            </w:r>
            <w:r w:rsidRPr="00F50F0A">
              <w:rPr>
                <w:rFonts w:ascii="Arial" w:hAnsi="Arial" w:cs="Arial"/>
                <w:i/>
                <w:sz w:val="20"/>
                <w:szCs w:val="20"/>
              </w:rPr>
              <w:t>zwalnia</w:t>
            </w:r>
            <w:r w:rsidRPr="00F50F0A">
              <w:rPr>
                <w:rFonts w:ascii="Arial" w:hAnsi="Arial" w:cs="Arial"/>
                <w:sz w:val="20"/>
                <w:szCs w:val="20"/>
              </w:rPr>
              <w:t>”.</w:t>
            </w:r>
          </w:p>
          <w:p w14:paraId="67BE67A2" w14:textId="77777777" w:rsidR="00F50F0A" w:rsidRPr="00F50F0A" w:rsidRDefault="00F50F0A" w:rsidP="00C312AE">
            <w:pPr>
              <w:spacing w:before="120" w:after="120"/>
              <w:jc w:val="both"/>
              <w:rPr>
                <w:rFonts w:ascii="Arial" w:hAnsi="Arial" w:cs="Arial"/>
                <w:b/>
                <w:sz w:val="20"/>
                <w:szCs w:val="20"/>
              </w:rPr>
            </w:pPr>
            <w:r w:rsidRPr="00F50F0A">
              <w:rPr>
                <w:rFonts w:ascii="Arial" w:hAnsi="Arial" w:cs="Arial"/>
                <w:b/>
                <w:sz w:val="20"/>
                <w:szCs w:val="20"/>
              </w:rPr>
              <w:t xml:space="preserve">Uzasadnienie: </w:t>
            </w:r>
          </w:p>
          <w:p w14:paraId="0E9AB1C2" w14:textId="77777777" w:rsidR="00E6339B" w:rsidRDefault="00F50F0A" w:rsidP="00C312AE">
            <w:pPr>
              <w:spacing w:before="120" w:after="120"/>
              <w:jc w:val="both"/>
              <w:rPr>
                <w:rFonts w:ascii="Arial" w:hAnsi="Arial" w:cs="Arial"/>
                <w:sz w:val="20"/>
                <w:szCs w:val="20"/>
              </w:rPr>
            </w:pPr>
            <w:r w:rsidRPr="00F50F0A">
              <w:rPr>
                <w:rFonts w:ascii="Arial" w:hAnsi="Arial" w:cs="Arial"/>
                <w:sz w:val="20"/>
                <w:szCs w:val="20"/>
              </w:rPr>
              <w:t>Należy wskazać, iż w celu realizacji zadań wymienionych w art. 156a ust. 3 zwolnienie z obowiązku o którym mowa w ust. 2 powinno być obligatoryjne, a nie uznaniowe.</w:t>
            </w:r>
          </w:p>
        </w:tc>
        <w:tc>
          <w:tcPr>
            <w:tcW w:w="6095" w:type="dxa"/>
            <w:tcBorders>
              <w:top w:val="single" w:sz="4" w:space="0" w:color="auto"/>
              <w:left w:val="single" w:sz="4" w:space="0" w:color="auto"/>
              <w:bottom w:val="single" w:sz="4" w:space="0" w:color="auto"/>
              <w:right w:val="single" w:sz="4" w:space="0" w:color="auto"/>
            </w:tcBorders>
          </w:tcPr>
          <w:p w14:paraId="161E0B3A" w14:textId="4312324C" w:rsidR="00890732" w:rsidRDefault="00890732" w:rsidP="00C312AE">
            <w:pPr>
              <w:spacing w:before="120" w:after="120"/>
              <w:jc w:val="both"/>
              <w:rPr>
                <w:rFonts w:ascii="Arial" w:hAnsi="Arial" w:cs="Arial"/>
                <w:sz w:val="20"/>
                <w:szCs w:val="20"/>
              </w:rPr>
            </w:pPr>
            <w:r>
              <w:rPr>
                <w:rFonts w:ascii="Arial" w:hAnsi="Arial" w:cs="Arial"/>
                <w:sz w:val="20"/>
                <w:szCs w:val="20"/>
              </w:rPr>
              <w:t xml:space="preserve">Aby </w:t>
            </w:r>
            <w:r w:rsidR="004B1EEB" w:rsidRPr="004B1EEB">
              <w:rPr>
                <w:rFonts w:ascii="Arial" w:hAnsi="Arial" w:cs="Arial"/>
                <w:sz w:val="20"/>
                <w:szCs w:val="20"/>
              </w:rPr>
              <w:t xml:space="preserve">zapewnić </w:t>
            </w:r>
            <w:r w:rsidR="00C97801">
              <w:rPr>
                <w:rFonts w:ascii="Arial" w:hAnsi="Arial" w:cs="Arial"/>
                <w:sz w:val="20"/>
                <w:szCs w:val="20"/>
              </w:rPr>
              <w:t xml:space="preserve">sprawną </w:t>
            </w:r>
            <w:r w:rsidR="00C97801" w:rsidRPr="004B1EEB">
              <w:rPr>
                <w:rFonts w:ascii="Arial" w:hAnsi="Arial" w:cs="Arial"/>
                <w:sz w:val="20"/>
                <w:szCs w:val="20"/>
              </w:rPr>
              <w:t>koordynacj</w:t>
            </w:r>
            <w:r w:rsidR="00C97801">
              <w:rPr>
                <w:rFonts w:ascii="Arial" w:hAnsi="Arial" w:cs="Arial"/>
                <w:sz w:val="20"/>
                <w:szCs w:val="20"/>
              </w:rPr>
              <w:t>ę</w:t>
            </w:r>
            <w:r w:rsidR="00C97801" w:rsidRPr="004B1EEB">
              <w:rPr>
                <w:rFonts w:ascii="Arial" w:hAnsi="Arial" w:cs="Arial"/>
                <w:sz w:val="20"/>
                <w:szCs w:val="20"/>
              </w:rPr>
              <w:t xml:space="preserve"> </w:t>
            </w:r>
            <w:r w:rsidR="005404C1">
              <w:rPr>
                <w:rFonts w:ascii="Arial" w:hAnsi="Arial" w:cs="Arial"/>
                <w:sz w:val="20"/>
                <w:szCs w:val="20"/>
              </w:rPr>
              <w:t>operacji wykonywanych</w:t>
            </w:r>
            <w:r w:rsidR="005404C1" w:rsidRPr="004B1EEB">
              <w:rPr>
                <w:rFonts w:ascii="Arial" w:hAnsi="Arial" w:cs="Arial"/>
                <w:sz w:val="20"/>
                <w:szCs w:val="20"/>
              </w:rPr>
              <w:t xml:space="preserve"> </w:t>
            </w:r>
            <w:r w:rsidR="005404C1">
              <w:rPr>
                <w:rFonts w:ascii="Arial" w:hAnsi="Arial" w:cs="Arial"/>
                <w:sz w:val="20"/>
                <w:szCs w:val="20"/>
              </w:rPr>
              <w:t>przy użyciu S</w:t>
            </w:r>
            <w:r w:rsidR="00C97801">
              <w:rPr>
                <w:rFonts w:ascii="Arial" w:hAnsi="Arial" w:cs="Arial"/>
                <w:sz w:val="20"/>
                <w:szCs w:val="20"/>
              </w:rPr>
              <w:t>BSP</w:t>
            </w:r>
            <w:r>
              <w:rPr>
                <w:rFonts w:ascii="Arial" w:hAnsi="Arial" w:cs="Arial"/>
                <w:sz w:val="20"/>
                <w:szCs w:val="20"/>
              </w:rPr>
              <w:t xml:space="preserve"> w polskiej przestrzeni powietrznej</w:t>
            </w:r>
            <w:r w:rsidRPr="004B1EEB">
              <w:rPr>
                <w:rFonts w:ascii="Arial" w:hAnsi="Arial" w:cs="Arial"/>
                <w:sz w:val="20"/>
                <w:szCs w:val="20"/>
              </w:rPr>
              <w:t xml:space="preserve"> </w:t>
            </w:r>
            <w:r w:rsidR="004B1EEB" w:rsidRPr="004B1EEB">
              <w:rPr>
                <w:rFonts w:ascii="Arial" w:hAnsi="Arial" w:cs="Arial"/>
                <w:sz w:val="20"/>
                <w:szCs w:val="20"/>
              </w:rPr>
              <w:t xml:space="preserve">PAŻP musi </w:t>
            </w:r>
            <w:r>
              <w:rPr>
                <w:rFonts w:ascii="Arial" w:hAnsi="Arial" w:cs="Arial"/>
                <w:sz w:val="20"/>
                <w:szCs w:val="20"/>
              </w:rPr>
              <w:t>posiadać wiedzę</w:t>
            </w:r>
            <w:r w:rsidRPr="004B1EEB">
              <w:rPr>
                <w:rFonts w:ascii="Arial" w:hAnsi="Arial" w:cs="Arial"/>
                <w:sz w:val="20"/>
                <w:szCs w:val="20"/>
              </w:rPr>
              <w:t xml:space="preserve"> </w:t>
            </w:r>
            <w:r w:rsidR="004D36AC">
              <w:rPr>
                <w:rFonts w:ascii="Arial" w:hAnsi="Arial" w:cs="Arial"/>
                <w:sz w:val="20"/>
                <w:szCs w:val="20"/>
              </w:rPr>
              <w:t>o wszystkich lotach.</w:t>
            </w:r>
          </w:p>
          <w:p w14:paraId="7D9A4757" w14:textId="4DDB4617" w:rsidR="00A84E8A" w:rsidRDefault="004B1EEB" w:rsidP="00C312AE">
            <w:pPr>
              <w:spacing w:before="120" w:after="120"/>
              <w:jc w:val="both"/>
              <w:rPr>
                <w:rFonts w:ascii="Arial" w:hAnsi="Arial" w:cs="Arial"/>
                <w:sz w:val="20"/>
                <w:szCs w:val="20"/>
              </w:rPr>
            </w:pPr>
            <w:r w:rsidRPr="004B1EEB">
              <w:rPr>
                <w:rFonts w:ascii="Arial" w:hAnsi="Arial" w:cs="Arial"/>
                <w:sz w:val="20"/>
                <w:szCs w:val="20"/>
              </w:rPr>
              <w:t>Przekazanie informacji</w:t>
            </w:r>
            <w:r w:rsidR="00890732">
              <w:rPr>
                <w:rFonts w:ascii="Arial" w:hAnsi="Arial" w:cs="Arial"/>
                <w:sz w:val="20"/>
                <w:szCs w:val="20"/>
              </w:rPr>
              <w:t xml:space="preserve"> o locie</w:t>
            </w:r>
            <w:r w:rsidRPr="004B1EEB">
              <w:rPr>
                <w:rFonts w:ascii="Arial" w:hAnsi="Arial" w:cs="Arial"/>
                <w:sz w:val="20"/>
                <w:szCs w:val="20"/>
              </w:rPr>
              <w:t xml:space="preserve"> odbywa się poprzez zgłoszenie zamiaru wykonania operacji, przy wykorzystaniu systemu teleinformatycznego</w:t>
            </w:r>
            <w:r>
              <w:rPr>
                <w:rFonts w:ascii="Arial" w:hAnsi="Arial" w:cs="Arial"/>
                <w:sz w:val="20"/>
                <w:szCs w:val="20"/>
              </w:rPr>
              <w:t xml:space="preserve"> BSP.</w:t>
            </w:r>
            <w:r w:rsidRPr="004B1EEB">
              <w:rPr>
                <w:rFonts w:ascii="Arial" w:hAnsi="Arial" w:cs="Arial"/>
                <w:sz w:val="20"/>
                <w:szCs w:val="20"/>
              </w:rPr>
              <w:t xml:space="preserve"> PA</w:t>
            </w:r>
            <w:r w:rsidR="000173F9">
              <w:rPr>
                <w:rFonts w:ascii="Arial" w:hAnsi="Arial" w:cs="Arial"/>
                <w:sz w:val="20"/>
                <w:szCs w:val="20"/>
              </w:rPr>
              <w:t>Ż</w:t>
            </w:r>
            <w:r w:rsidRPr="004B1EEB">
              <w:rPr>
                <w:rFonts w:ascii="Arial" w:hAnsi="Arial" w:cs="Arial"/>
                <w:sz w:val="20"/>
                <w:szCs w:val="20"/>
              </w:rPr>
              <w:t>P</w:t>
            </w:r>
            <w:r w:rsidR="00F30F3A">
              <w:rPr>
                <w:rFonts w:ascii="Arial" w:hAnsi="Arial" w:cs="Arial"/>
                <w:sz w:val="20"/>
                <w:szCs w:val="20"/>
              </w:rPr>
              <w:t>,</w:t>
            </w:r>
            <w:r w:rsidRPr="004B1EEB">
              <w:rPr>
                <w:rFonts w:ascii="Arial" w:hAnsi="Arial" w:cs="Arial"/>
                <w:sz w:val="20"/>
                <w:szCs w:val="20"/>
              </w:rPr>
              <w:t xml:space="preserve"> </w:t>
            </w:r>
            <w:r w:rsidR="000173F9">
              <w:rPr>
                <w:rFonts w:ascii="Arial" w:hAnsi="Arial" w:cs="Arial"/>
                <w:sz w:val="20"/>
                <w:szCs w:val="20"/>
              </w:rPr>
              <w:t xml:space="preserve">mając na uwadze </w:t>
            </w:r>
            <w:r w:rsidRPr="004B1EEB">
              <w:rPr>
                <w:rFonts w:ascii="Arial" w:hAnsi="Arial" w:cs="Arial"/>
                <w:sz w:val="20"/>
                <w:szCs w:val="20"/>
              </w:rPr>
              <w:t>potrzeby MON</w:t>
            </w:r>
            <w:r w:rsidR="00F30F3A">
              <w:rPr>
                <w:rFonts w:ascii="Arial" w:hAnsi="Arial" w:cs="Arial"/>
                <w:sz w:val="20"/>
                <w:szCs w:val="20"/>
              </w:rPr>
              <w:t>,</w:t>
            </w:r>
            <w:r w:rsidRPr="004B1EEB">
              <w:rPr>
                <w:rFonts w:ascii="Arial" w:hAnsi="Arial" w:cs="Arial"/>
                <w:sz w:val="20"/>
                <w:szCs w:val="20"/>
              </w:rPr>
              <w:t xml:space="preserve"> przewiduje zwolnienia “uznaniowe”</w:t>
            </w:r>
            <w:r w:rsidR="00F30F3A">
              <w:rPr>
                <w:rFonts w:ascii="Arial" w:hAnsi="Arial" w:cs="Arial"/>
                <w:sz w:val="20"/>
                <w:szCs w:val="20"/>
              </w:rPr>
              <w:t>,</w:t>
            </w:r>
            <w:r w:rsidRPr="004B1EEB">
              <w:rPr>
                <w:rFonts w:ascii="Arial" w:hAnsi="Arial" w:cs="Arial"/>
                <w:sz w:val="20"/>
                <w:szCs w:val="20"/>
              </w:rPr>
              <w:t xml:space="preserve"> </w:t>
            </w:r>
            <w:r w:rsidR="00C97801">
              <w:rPr>
                <w:rFonts w:ascii="Arial" w:hAnsi="Arial" w:cs="Arial"/>
                <w:sz w:val="20"/>
                <w:szCs w:val="20"/>
              </w:rPr>
              <w:t>ale</w:t>
            </w:r>
            <w:r w:rsidRPr="004B1EEB">
              <w:rPr>
                <w:rFonts w:ascii="Arial" w:hAnsi="Arial" w:cs="Arial"/>
                <w:sz w:val="20"/>
                <w:szCs w:val="20"/>
              </w:rPr>
              <w:t xml:space="preserve">  nie może zwolnić wszystkich </w:t>
            </w:r>
            <w:r>
              <w:rPr>
                <w:rFonts w:ascii="Arial" w:hAnsi="Arial" w:cs="Arial"/>
                <w:sz w:val="20"/>
                <w:szCs w:val="20"/>
              </w:rPr>
              <w:t>jednostek podległych MON na poziomie u</w:t>
            </w:r>
            <w:r w:rsidR="004D36AC">
              <w:rPr>
                <w:rFonts w:ascii="Arial" w:hAnsi="Arial" w:cs="Arial"/>
                <w:sz w:val="20"/>
                <w:szCs w:val="20"/>
              </w:rPr>
              <w:t>stawy.</w:t>
            </w:r>
          </w:p>
          <w:p w14:paraId="4F9AAE53" w14:textId="17A163B3" w:rsidR="00A84E8A" w:rsidRDefault="004B1EEB" w:rsidP="00C312AE">
            <w:pPr>
              <w:spacing w:before="120" w:after="120"/>
              <w:jc w:val="both"/>
              <w:rPr>
                <w:rFonts w:ascii="Arial" w:hAnsi="Arial" w:cs="Arial"/>
                <w:sz w:val="20"/>
                <w:szCs w:val="20"/>
              </w:rPr>
            </w:pPr>
            <w:r w:rsidRPr="004B1EEB">
              <w:rPr>
                <w:rFonts w:ascii="Arial" w:hAnsi="Arial" w:cs="Arial"/>
                <w:sz w:val="20"/>
                <w:szCs w:val="20"/>
              </w:rPr>
              <w:t>Dodatkowo</w:t>
            </w:r>
            <w:r w:rsidR="00F30F3A">
              <w:rPr>
                <w:rFonts w:ascii="Arial" w:hAnsi="Arial" w:cs="Arial"/>
                <w:sz w:val="20"/>
                <w:szCs w:val="20"/>
              </w:rPr>
              <w:t>, należy wskazać, że</w:t>
            </w:r>
            <w:r w:rsidRPr="004B1EEB">
              <w:rPr>
                <w:rFonts w:ascii="Arial" w:hAnsi="Arial" w:cs="Arial"/>
                <w:sz w:val="20"/>
                <w:szCs w:val="20"/>
              </w:rPr>
              <w:t xml:space="preserve"> w przyszłości zgłoszenia st</w:t>
            </w:r>
            <w:r>
              <w:rPr>
                <w:rFonts w:ascii="Arial" w:hAnsi="Arial" w:cs="Arial"/>
                <w:sz w:val="20"/>
                <w:szCs w:val="20"/>
              </w:rPr>
              <w:t>rony wojskowej oraz niektórych s</w:t>
            </w:r>
            <w:r w:rsidRPr="004B1EEB">
              <w:rPr>
                <w:rFonts w:ascii="Arial" w:hAnsi="Arial" w:cs="Arial"/>
                <w:sz w:val="20"/>
                <w:szCs w:val="20"/>
              </w:rPr>
              <w:t>łużb pozosta</w:t>
            </w:r>
            <w:r w:rsidR="000D0CD2">
              <w:rPr>
                <w:rFonts w:ascii="Arial" w:hAnsi="Arial" w:cs="Arial"/>
                <w:sz w:val="20"/>
                <w:szCs w:val="20"/>
              </w:rPr>
              <w:t>ną widoczne wyłącznie dla PAŻP.</w:t>
            </w:r>
          </w:p>
          <w:p w14:paraId="08CD4F97" w14:textId="51B41564" w:rsidR="00F30F3A" w:rsidRDefault="004B1EEB" w:rsidP="00C312AE">
            <w:pPr>
              <w:spacing w:before="120" w:after="120"/>
              <w:jc w:val="both"/>
              <w:rPr>
                <w:rFonts w:ascii="Arial" w:hAnsi="Arial" w:cs="Arial"/>
                <w:sz w:val="20"/>
                <w:szCs w:val="20"/>
              </w:rPr>
            </w:pPr>
            <w:r>
              <w:rPr>
                <w:rFonts w:ascii="Arial" w:hAnsi="Arial" w:cs="Arial"/>
                <w:sz w:val="20"/>
                <w:szCs w:val="20"/>
              </w:rPr>
              <w:t>Brak zgłaszania lotów do PAŻP j</w:t>
            </w:r>
            <w:r w:rsidRPr="004B1EEB">
              <w:rPr>
                <w:rFonts w:ascii="Arial" w:hAnsi="Arial" w:cs="Arial"/>
                <w:sz w:val="20"/>
                <w:szCs w:val="20"/>
              </w:rPr>
              <w:t>est szczególnie niebezpieczn</w:t>
            </w:r>
            <w:r w:rsidR="000173F9">
              <w:rPr>
                <w:rFonts w:ascii="Arial" w:hAnsi="Arial" w:cs="Arial"/>
                <w:sz w:val="20"/>
                <w:szCs w:val="20"/>
              </w:rPr>
              <w:t>y</w:t>
            </w:r>
            <w:r w:rsidRPr="004B1EEB">
              <w:rPr>
                <w:rFonts w:ascii="Arial" w:hAnsi="Arial" w:cs="Arial"/>
                <w:sz w:val="20"/>
                <w:szCs w:val="20"/>
              </w:rPr>
              <w:t xml:space="preserve"> dla dalszego rozwoju komercyjnego sektora BSP</w:t>
            </w:r>
            <w:r>
              <w:rPr>
                <w:rFonts w:ascii="Arial" w:hAnsi="Arial" w:cs="Arial"/>
                <w:sz w:val="20"/>
                <w:szCs w:val="20"/>
              </w:rPr>
              <w:t>,</w:t>
            </w:r>
            <w:r w:rsidRPr="004B1EEB">
              <w:rPr>
                <w:rFonts w:ascii="Arial" w:hAnsi="Arial" w:cs="Arial"/>
                <w:sz w:val="20"/>
                <w:szCs w:val="20"/>
              </w:rPr>
              <w:t xml:space="preserve"> w tym wdrażania stref U-Space</w:t>
            </w:r>
            <w:r w:rsidR="000173F9">
              <w:rPr>
                <w:rFonts w:ascii="Arial" w:hAnsi="Arial" w:cs="Arial"/>
                <w:sz w:val="20"/>
                <w:szCs w:val="20"/>
              </w:rPr>
              <w:t>,</w:t>
            </w:r>
            <w:r w:rsidR="00F30F3A">
              <w:rPr>
                <w:rFonts w:ascii="Arial" w:hAnsi="Arial" w:cs="Arial"/>
                <w:sz w:val="20"/>
                <w:szCs w:val="20"/>
              </w:rPr>
              <w:t xml:space="preserve"> w których</w:t>
            </w:r>
            <w:r w:rsidRPr="004B1EEB">
              <w:rPr>
                <w:rFonts w:ascii="Arial" w:hAnsi="Arial" w:cs="Arial"/>
                <w:sz w:val="20"/>
                <w:szCs w:val="20"/>
              </w:rPr>
              <w:t xml:space="preserve"> loty będą odbywały się w trybach automatycznych/autonomicznych pod</w:t>
            </w:r>
            <w:r w:rsidR="000D0CD2">
              <w:rPr>
                <w:rFonts w:ascii="Arial" w:hAnsi="Arial" w:cs="Arial"/>
                <w:sz w:val="20"/>
                <w:szCs w:val="20"/>
              </w:rPr>
              <w:t xml:space="preserve"> nadzorem dedykowanego systemu.</w:t>
            </w:r>
          </w:p>
          <w:p w14:paraId="487FF0A7" w14:textId="28F27CC7" w:rsidR="00E6339B" w:rsidRDefault="000173F9" w:rsidP="00FB791D">
            <w:pPr>
              <w:spacing w:before="120" w:after="120"/>
              <w:jc w:val="both"/>
              <w:rPr>
                <w:rFonts w:ascii="Arial" w:hAnsi="Arial" w:cs="Arial"/>
                <w:sz w:val="20"/>
                <w:szCs w:val="20"/>
              </w:rPr>
            </w:pPr>
            <w:r>
              <w:rPr>
                <w:rFonts w:ascii="Arial" w:hAnsi="Arial" w:cs="Arial"/>
                <w:sz w:val="20"/>
                <w:szCs w:val="20"/>
              </w:rPr>
              <w:t xml:space="preserve">Brak </w:t>
            </w:r>
            <w:r w:rsidR="00F30F3A">
              <w:rPr>
                <w:rFonts w:ascii="Arial" w:hAnsi="Arial" w:cs="Arial"/>
                <w:sz w:val="20"/>
                <w:szCs w:val="20"/>
              </w:rPr>
              <w:t>zgłoszeń lotów</w:t>
            </w:r>
            <w:r w:rsidR="004B1EEB" w:rsidRPr="004B1EEB">
              <w:rPr>
                <w:rFonts w:ascii="Arial" w:hAnsi="Arial" w:cs="Arial"/>
                <w:sz w:val="20"/>
                <w:szCs w:val="20"/>
              </w:rPr>
              <w:t xml:space="preserve"> przez organy podległe MON skutkować będzie </w:t>
            </w:r>
            <w:r w:rsidR="00F30F3A">
              <w:rPr>
                <w:rFonts w:ascii="Arial" w:hAnsi="Arial" w:cs="Arial"/>
                <w:sz w:val="20"/>
                <w:szCs w:val="20"/>
              </w:rPr>
              <w:t xml:space="preserve">znacznym </w:t>
            </w:r>
            <w:r w:rsidR="004B1EEB" w:rsidRPr="004B1EEB">
              <w:rPr>
                <w:rFonts w:ascii="Arial" w:hAnsi="Arial" w:cs="Arial"/>
                <w:sz w:val="20"/>
                <w:szCs w:val="20"/>
              </w:rPr>
              <w:t xml:space="preserve">ryzykiem </w:t>
            </w:r>
            <w:r w:rsidR="00F30F3A">
              <w:rPr>
                <w:rFonts w:ascii="Arial" w:hAnsi="Arial" w:cs="Arial"/>
                <w:sz w:val="20"/>
                <w:szCs w:val="20"/>
              </w:rPr>
              <w:t xml:space="preserve">wystąpienia </w:t>
            </w:r>
            <w:r w:rsidR="004D36AC">
              <w:rPr>
                <w:rFonts w:ascii="Arial" w:hAnsi="Arial" w:cs="Arial"/>
                <w:sz w:val="20"/>
                <w:szCs w:val="20"/>
              </w:rPr>
              <w:t>zdarzeń lotniczych.</w:t>
            </w:r>
          </w:p>
        </w:tc>
      </w:tr>
      <w:tr w:rsidR="00E6339B" w14:paraId="684C20C9" w14:textId="77777777" w:rsidTr="00967BA2">
        <w:trPr>
          <w:trHeight w:val="217"/>
        </w:trPr>
        <w:tc>
          <w:tcPr>
            <w:tcW w:w="567" w:type="dxa"/>
            <w:tcBorders>
              <w:top w:val="single" w:sz="4" w:space="0" w:color="auto"/>
              <w:left w:val="single" w:sz="4" w:space="0" w:color="auto"/>
              <w:bottom w:val="single" w:sz="4" w:space="0" w:color="auto"/>
              <w:right w:val="single" w:sz="4" w:space="0" w:color="auto"/>
            </w:tcBorders>
          </w:tcPr>
          <w:p w14:paraId="3E1E8DA6" w14:textId="5B117142" w:rsidR="00E6339B" w:rsidRPr="00DD67AA" w:rsidRDefault="00E6339B" w:rsidP="007D382F">
            <w:pPr>
              <w:pStyle w:val="Akapitzlist"/>
              <w:numPr>
                <w:ilvl w:val="0"/>
                <w:numId w:val="6"/>
              </w:numPr>
              <w:spacing w:before="120" w:after="120"/>
              <w:ind w:left="357" w:hanging="357"/>
              <w:rPr>
                <w:rFonts w:ascii="Arial" w:hAnsi="Arial" w:cs="Arial"/>
                <w:sz w:val="20"/>
                <w:szCs w:val="20"/>
              </w:rPr>
            </w:pPr>
          </w:p>
        </w:tc>
        <w:tc>
          <w:tcPr>
            <w:tcW w:w="1702" w:type="dxa"/>
            <w:tcBorders>
              <w:top w:val="single" w:sz="4" w:space="0" w:color="auto"/>
              <w:left w:val="single" w:sz="4" w:space="0" w:color="auto"/>
              <w:bottom w:val="single" w:sz="4" w:space="0" w:color="auto"/>
              <w:right w:val="single" w:sz="4" w:space="0" w:color="auto"/>
            </w:tcBorders>
          </w:tcPr>
          <w:p w14:paraId="352CEA4E" w14:textId="77777777" w:rsidR="00E6339B" w:rsidRPr="00301A93" w:rsidRDefault="00F50F0A" w:rsidP="00C312AE">
            <w:pPr>
              <w:spacing w:before="120" w:after="120"/>
              <w:rPr>
                <w:rFonts w:ascii="Arial" w:hAnsi="Arial" w:cs="Arial"/>
                <w:b/>
                <w:sz w:val="20"/>
                <w:szCs w:val="20"/>
              </w:rPr>
            </w:pPr>
            <w:r w:rsidRPr="00301A93">
              <w:rPr>
                <w:rFonts w:ascii="Arial" w:hAnsi="Arial" w:cs="Arial"/>
                <w:b/>
                <w:sz w:val="20"/>
                <w:szCs w:val="20"/>
              </w:rPr>
              <w:t>Ministerstwo Obrony Narodowej</w:t>
            </w:r>
          </w:p>
        </w:tc>
        <w:tc>
          <w:tcPr>
            <w:tcW w:w="1417" w:type="dxa"/>
            <w:tcBorders>
              <w:top w:val="single" w:sz="4" w:space="0" w:color="auto"/>
              <w:left w:val="single" w:sz="4" w:space="0" w:color="auto"/>
              <w:bottom w:val="single" w:sz="4" w:space="0" w:color="auto"/>
              <w:right w:val="single" w:sz="4" w:space="0" w:color="auto"/>
            </w:tcBorders>
          </w:tcPr>
          <w:p w14:paraId="12C7F6D4" w14:textId="39A4DA02" w:rsidR="00E6339B" w:rsidRDefault="00C54D74" w:rsidP="00C312AE">
            <w:pPr>
              <w:spacing w:before="120" w:after="120"/>
              <w:rPr>
                <w:rFonts w:ascii="Arial" w:hAnsi="Arial" w:cs="Arial"/>
                <w:sz w:val="20"/>
                <w:szCs w:val="20"/>
              </w:rPr>
            </w:pPr>
            <w:r>
              <w:rPr>
                <w:rFonts w:ascii="Arial" w:hAnsi="Arial" w:cs="Arial"/>
                <w:sz w:val="20"/>
                <w:szCs w:val="20"/>
              </w:rPr>
              <w:t>art. 156h ustawy – Prawo lotnicze</w:t>
            </w:r>
          </w:p>
        </w:tc>
        <w:tc>
          <w:tcPr>
            <w:tcW w:w="5954" w:type="dxa"/>
            <w:tcBorders>
              <w:top w:val="single" w:sz="4" w:space="0" w:color="auto"/>
              <w:left w:val="single" w:sz="4" w:space="0" w:color="auto"/>
              <w:bottom w:val="single" w:sz="4" w:space="0" w:color="auto"/>
              <w:right w:val="single" w:sz="4" w:space="0" w:color="auto"/>
            </w:tcBorders>
          </w:tcPr>
          <w:p w14:paraId="1C54EB66" w14:textId="77777777" w:rsidR="00F50F0A" w:rsidRPr="00F50F0A" w:rsidRDefault="00F50F0A" w:rsidP="00C312AE">
            <w:pPr>
              <w:spacing w:before="120" w:after="120"/>
              <w:jc w:val="both"/>
              <w:rPr>
                <w:rFonts w:ascii="Arial" w:hAnsi="Arial" w:cs="Arial"/>
                <w:b/>
                <w:sz w:val="20"/>
                <w:szCs w:val="20"/>
              </w:rPr>
            </w:pPr>
            <w:r w:rsidRPr="00F50F0A">
              <w:rPr>
                <w:rFonts w:ascii="Arial" w:hAnsi="Arial" w:cs="Arial"/>
                <w:b/>
                <w:sz w:val="20"/>
                <w:szCs w:val="20"/>
              </w:rPr>
              <w:t>Treść uwagi:</w:t>
            </w:r>
          </w:p>
          <w:p w14:paraId="00D76D5E" w14:textId="77777777" w:rsidR="00F50F0A" w:rsidRPr="00F50F0A" w:rsidRDefault="00F50F0A" w:rsidP="00C312AE">
            <w:pPr>
              <w:spacing w:before="120" w:after="120"/>
              <w:jc w:val="both"/>
              <w:rPr>
                <w:rFonts w:ascii="Arial" w:hAnsi="Arial" w:cs="Arial"/>
                <w:b/>
                <w:sz w:val="20"/>
                <w:szCs w:val="20"/>
              </w:rPr>
            </w:pPr>
            <w:r w:rsidRPr="00F50F0A">
              <w:rPr>
                <w:rFonts w:ascii="Arial" w:hAnsi="Arial" w:cs="Arial"/>
                <w:sz w:val="20"/>
                <w:szCs w:val="20"/>
              </w:rPr>
              <w:t>Należy zauważyć, iż zgodnie z art. 156j ustawy z dnia 3 lipca 2002 r. – Prawo  lotnicze, Polska Agencja Żeglugi Powietrznej będzie pobierała opłaty za czynności związane z wyznaczaniem stref geograficznych, przedłużaniem okresu obowiązywania stref geograficznych oraz ich ponownym wyznaczaniem w oparciu o złożone wnioski.</w:t>
            </w:r>
          </w:p>
          <w:p w14:paraId="756D44A2" w14:textId="33EF2543"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 xml:space="preserve">Resort obrony narodowej proponuje zwolnienie Dowódcy Operacyjnego Rodzajów Sił Zbrojnych, Komendanta Głównego </w:t>
            </w:r>
            <w:r w:rsidRPr="00F50F0A">
              <w:rPr>
                <w:rFonts w:ascii="Arial" w:hAnsi="Arial" w:cs="Arial"/>
                <w:sz w:val="20"/>
                <w:szCs w:val="20"/>
              </w:rPr>
              <w:lastRenderedPageBreak/>
              <w:t xml:space="preserve">Żandarmerii Wojskowej, Szefa Szefostwa Służby Ruchu Lotniczego Sił Zbrojnych Rzeczypospolitej Polskiej, Szefa Służby Kontrwywiadu Wojskowego, Szefa Służby Wywiadu Wojskowego oraz Ministra Obrony Narodowej z opłat za czynności związane z wyznaczaniem stref geograficznych, przedłużaniem ich obowiązywania </w:t>
            </w:r>
            <w:r w:rsidR="004D36AC">
              <w:rPr>
                <w:rFonts w:ascii="Arial" w:hAnsi="Arial" w:cs="Arial"/>
                <w:sz w:val="20"/>
                <w:szCs w:val="20"/>
              </w:rPr>
              <w:t>oraz ich ponownym wyznaczaniem.</w:t>
            </w:r>
          </w:p>
          <w:p w14:paraId="7BEEE0FA" w14:textId="77777777"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Resort obrony narodowej proponuje ponadto, by koszty czynności związane z wyznaczaniem stref geograficznych, przedłużaniem ich obowiązywania oraz ich ponownym wyznaczaniem ponoszone przez Polską Agencję Żeglugi Powietrznej zostały sfinansowane z dotacji celowej z budżetu państwa.</w:t>
            </w:r>
          </w:p>
          <w:p w14:paraId="418DEEDC" w14:textId="77777777"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Mając powyższe na uwadze proponuje się dodanie w art. 1 projektu ustawy nowego punktu dotyczącego zmian w art. 130 ustawy z dnia 3 lipca 2002 r. – Prawo  lotnicze tj.:</w:t>
            </w:r>
          </w:p>
          <w:p w14:paraId="7D115612" w14:textId="77777777"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 dodanie po ust. 6 ust. 6a w brzmieniu:</w:t>
            </w:r>
          </w:p>
          <w:p w14:paraId="1D1FDCD0" w14:textId="77777777" w:rsidR="00F50F0A" w:rsidRPr="00F50F0A" w:rsidRDefault="00F50F0A" w:rsidP="00C312AE">
            <w:pPr>
              <w:spacing w:before="120" w:after="120"/>
              <w:ind w:left="258"/>
              <w:jc w:val="both"/>
              <w:rPr>
                <w:rFonts w:ascii="Arial" w:hAnsi="Arial" w:cs="Arial"/>
                <w:sz w:val="20"/>
                <w:szCs w:val="20"/>
              </w:rPr>
            </w:pPr>
            <w:bookmarkStart w:id="0" w:name="_Hlk121897936"/>
            <w:r w:rsidRPr="00F50F0A">
              <w:rPr>
                <w:rFonts w:ascii="Arial" w:hAnsi="Arial" w:cs="Arial"/>
                <w:sz w:val="20"/>
                <w:szCs w:val="20"/>
              </w:rPr>
              <w:t>„</w:t>
            </w:r>
            <w:r w:rsidRPr="00F50F0A">
              <w:rPr>
                <w:rFonts w:ascii="Arial" w:hAnsi="Arial" w:cs="Arial"/>
                <w:i/>
                <w:sz w:val="20"/>
                <w:szCs w:val="20"/>
              </w:rPr>
              <w:t>6a.  Nie pobiera się opłat za czynności związane z wyznaczaniem stref geograficznych, przedłużaniem ich obowiązywania oraz ich ponownym wyznaczaniem w oparciu o wnioski złożone przez Dowódcę Operacyjnego Rodzajów Sił Zbrojnych, Komendanta Głównego Żandarmerii Wojskowej, Szefa Szefostwa Służby Ruchu Lotniczego Sił Zbrojnych Rzeczypospolitej Polskiej, Szefa Służby Kontrwywiadu Wojskowego, Szefa Służby Wywiadu Wojskowego oraz Ministra Obrony Narodowej.</w:t>
            </w:r>
            <w:r w:rsidRPr="00F50F0A">
              <w:rPr>
                <w:rFonts w:ascii="Arial" w:hAnsi="Arial" w:cs="Arial"/>
                <w:sz w:val="20"/>
                <w:szCs w:val="20"/>
              </w:rPr>
              <w:t>”,</w:t>
            </w:r>
          </w:p>
          <w:p w14:paraId="6A66DD2B" w14:textId="77777777"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 nadanie ust. 7 następującego brzmienia:</w:t>
            </w:r>
          </w:p>
          <w:p w14:paraId="073FB103" w14:textId="77777777" w:rsidR="00E6339B" w:rsidRDefault="00F50F0A" w:rsidP="00C312AE">
            <w:pPr>
              <w:spacing w:before="120" w:after="120"/>
              <w:ind w:left="258"/>
              <w:jc w:val="both"/>
              <w:rPr>
                <w:rFonts w:ascii="Arial" w:hAnsi="Arial" w:cs="Arial"/>
                <w:sz w:val="20"/>
                <w:szCs w:val="20"/>
              </w:rPr>
            </w:pPr>
            <w:r w:rsidRPr="00F50F0A">
              <w:rPr>
                <w:rFonts w:ascii="Arial" w:hAnsi="Arial" w:cs="Arial"/>
                <w:sz w:val="20"/>
                <w:szCs w:val="20"/>
              </w:rPr>
              <w:t>„</w:t>
            </w:r>
            <w:r w:rsidRPr="00F50F0A">
              <w:rPr>
                <w:rFonts w:ascii="Arial" w:hAnsi="Arial" w:cs="Arial"/>
                <w:i/>
                <w:sz w:val="20"/>
                <w:szCs w:val="20"/>
              </w:rPr>
              <w:t>7. Udziela się dotacji celowej z budżetu państwa na sfinansowanie instytucjom zapewniającym służby żeglugi powietrznej kosztów związanych z zapewnieniem służb w przypadku lotów, o których mowa w ust. 6 pkt 1-7a, oraz kosztów związanych z wyznaczaniem stref geograficznych, przedłużaniem ich obowiązywania oraz ich ponownych wyznaczaniem, o których mowa w ust. 6a. Koszty te są finansowane z części budżetu państwa, której dysponentem jest minister właściwy do spraw transportu.</w:t>
            </w:r>
            <w:r w:rsidRPr="00F50F0A">
              <w:rPr>
                <w:rFonts w:ascii="Arial" w:hAnsi="Arial" w:cs="Arial"/>
                <w:sz w:val="20"/>
                <w:szCs w:val="20"/>
              </w:rPr>
              <w:t>”.</w:t>
            </w:r>
            <w:bookmarkEnd w:id="0"/>
          </w:p>
        </w:tc>
        <w:tc>
          <w:tcPr>
            <w:tcW w:w="6095" w:type="dxa"/>
            <w:tcBorders>
              <w:top w:val="single" w:sz="4" w:space="0" w:color="auto"/>
              <w:left w:val="single" w:sz="4" w:space="0" w:color="auto"/>
              <w:bottom w:val="single" w:sz="4" w:space="0" w:color="auto"/>
              <w:right w:val="single" w:sz="4" w:space="0" w:color="auto"/>
            </w:tcBorders>
          </w:tcPr>
          <w:p w14:paraId="2F582E6F" w14:textId="474B2395" w:rsidR="00F30F3A" w:rsidRDefault="00F30F3A" w:rsidP="00C312AE">
            <w:pPr>
              <w:spacing w:before="120" w:after="120"/>
              <w:jc w:val="both"/>
              <w:rPr>
                <w:rFonts w:ascii="Arial" w:hAnsi="Arial" w:cs="Arial"/>
                <w:sz w:val="20"/>
                <w:szCs w:val="20"/>
              </w:rPr>
            </w:pPr>
            <w:r w:rsidRPr="00F30F3A">
              <w:rPr>
                <w:rFonts w:ascii="Arial" w:hAnsi="Arial" w:cs="Arial"/>
                <w:sz w:val="20"/>
                <w:szCs w:val="20"/>
              </w:rPr>
              <w:lastRenderedPageBreak/>
              <w:t>Projektodawca</w:t>
            </w:r>
            <w:r>
              <w:rPr>
                <w:rFonts w:ascii="Arial" w:hAnsi="Arial" w:cs="Arial"/>
                <w:sz w:val="20"/>
                <w:szCs w:val="20"/>
              </w:rPr>
              <w:t xml:space="preserve"> podtrzymuje dotychcz</w:t>
            </w:r>
            <w:r w:rsidR="000D0CD2">
              <w:rPr>
                <w:rFonts w:ascii="Arial" w:hAnsi="Arial" w:cs="Arial"/>
                <w:sz w:val="20"/>
                <w:szCs w:val="20"/>
              </w:rPr>
              <w:t>asowe stanowisko w tej sprawie.</w:t>
            </w:r>
          </w:p>
          <w:p w14:paraId="1DFC2824" w14:textId="22A0B095" w:rsidR="00CA2454" w:rsidRDefault="00CA2454" w:rsidP="00CA2454">
            <w:pPr>
              <w:spacing w:before="120" w:after="120"/>
              <w:jc w:val="both"/>
              <w:rPr>
                <w:rFonts w:ascii="Arial" w:hAnsi="Arial" w:cs="Arial"/>
                <w:sz w:val="20"/>
                <w:szCs w:val="20"/>
              </w:rPr>
            </w:pPr>
            <w:r>
              <w:rPr>
                <w:rFonts w:ascii="Arial" w:hAnsi="Arial" w:cs="Arial"/>
                <w:sz w:val="20"/>
                <w:szCs w:val="20"/>
              </w:rPr>
              <w:t>W pierwszej kolejności należy wskazać, że wątpliwe jest zwolnienie z opłat wyłącznie jednostek podległych MON, a nie wszystkich jednostek sektora finansów publicznych.</w:t>
            </w:r>
          </w:p>
          <w:p w14:paraId="57CCC692" w14:textId="57534EE7" w:rsidR="00CA2454" w:rsidRDefault="00CA2454" w:rsidP="00C312AE">
            <w:pPr>
              <w:spacing w:before="120" w:after="120"/>
              <w:jc w:val="both"/>
              <w:rPr>
                <w:rFonts w:ascii="Arial" w:hAnsi="Arial" w:cs="Arial"/>
                <w:sz w:val="20"/>
                <w:szCs w:val="20"/>
              </w:rPr>
            </w:pPr>
            <w:r>
              <w:rPr>
                <w:rFonts w:ascii="Arial" w:hAnsi="Arial" w:cs="Arial"/>
                <w:sz w:val="20"/>
                <w:szCs w:val="20"/>
              </w:rPr>
              <w:t xml:space="preserve">Ponadto należy zauważyć, że minister właściwy do spraw transportu nie dysponuje środkami finansowymi na pokrycie kosztów dotacji proponowanej przez MON, a minister właściwy do spraw finansów kwestionuje propozycje jakiegokolwiek </w:t>
            </w:r>
            <w:r>
              <w:rPr>
                <w:rFonts w:ascii="Arial" w:hAnsi="Arial" w:cs="Arial"/>
                <w:sz w:val="20"/>
                <w:szCs w:val="20"/>
              </w:rPr>
              <w:lastRenderedPageBreak/>
              <w:t>zwiększenia części 39 budżetu państwa – transport na realizację zadań wynikających z projektowanej ustawy.</w:t>
            </w:r>
          </w:p>
          <w:p w14:paraId="02395F1F" w14:textId="74C274FF" w:rsidR="00CA2454" w:rsidRDefault="00CA2454" w:rsidP="00C312AE">
            <w:pPr>
              <w:spacing w:before="120" w:after="120"/>
              <w:jc w:val="both"/>
              <w:rPr>
                <w:rFonts w:ascii="Arial" w:hAnsi="Arial" w:cs="Arial"/>
                <w:sz w:val="20"/>
                <w:szCs w:val="20"/>
              </w:rPr>
            </w:pPr>
            <w:r>
              <w:rPr>
                <w:rFonts w:ascii="Arial" w:hAnsi="Arial" w:cs="Arial"/>
                <w:sz w:val="20"/>
                <w:szCs w:val="20"/>
              </w:rPr>
              <w:t xml:space="preserve">Z uwagi na powyższe w celu zapewnienia PAŻP środków finansowych </w:t>
            </w:r>
            <w:r w:rsidR="007409EB">
              <w:rPr>
                <w:rFonts w:ascii="Arial" w:hAnsi="Arial" w:cs="Arial"/>
                <w:sz w:val="20"/>
                <w:szCs w:val="20"/>
              </w:rPr>
              <w:t>na zadania z</w:t>
            </w:r>
            <w:r>
              <w:rPr>
                <w:rFonts w:ascii="Arial" w:hAnsi="Arial" w:cs="Arial"/>
                <w:sz w:val="20"/>
                <w:szCs w:val="20"/>
              </w:rPr>
              <w:t>wią</w:t>
            </w:r>
            <w:r w:rsidR="007409EB">
              <w:rPr>
                <w:rFonts w:ascii="Arial" w:hAnsi="Arial" w:cs="Arial"/>
                <w:sz w:val="20"/>
                <w:szCs w:val="20"/>
              </w:rPr>
              <w:t>zane</w:t>
            </w:r>
            <w:r>
              <w:rPr>
                <w:rFonts w:ascii="Arial" w:hAnsi="Arial" w:cs="Arial"/>
                <w:sz w:val="20"/>
                <w:szCs w:val="20"/>
              </w:rPr>
              <w:t xml:space="preserve"> z wyznaczaniem przedłużaniem obowiązywania i </w:t>
            </w:r>
            <w:r w:rsidR="007409EB">
              <w:rPr>
                <w:rFonts w:ascii="Arial" w:hAnsi="Arial" w:cs="Arial"/>
                <w:sz w:val="20"/>
                <w:szCs w:val="20"/>
              </w:rPr>
              <w:t>ponownym wyznaczaniem stref geograficznych dla BSP konieczne jest wprowadzenie regulacji, zgodnie z którą koszty PAŻP w tym zakresie są finansowane bezpośrednio z opłat wnoszonych przez zainteresowane podmioty.</w:t>
            </w:r>
          </w:p>
          <w:p w14:paraId="630F5F2F" w14:textId="76E37C7B" w:rsidR="007409EB" w:rsidRDefault="007409EB" w:rsidP="00C312AE">
            <w:pPr>
              <w:spacing w:before="120" w:after="120"/>
              <w:jc w:val="both"/>
              <w:rPr>
                <w:rFonts w:ascii="Arial" w:hAnsi="Arial" w:cs="Arial"/>
                <w:sz w:val="20"/>
                <w:szCs w:val="20"/>
              </w:rPr>
            </w:pPr>
            <w:r>
              <w:rPr>
                <w:rFonts w:ascii="Arial" w:hAnsi="Arial" w:cs="Arial"/>
                <w:sz w:val="20"/>
                <w:szCs w:val="20"/>
              </w:rPr>
              <w:t>Takie rozwiązanie powinno również mieć pozytywny wpływ na dostępność przestrzeni powietrznej dla BSP, gdyż zapobiegnie nadmiernemu korzystaniu ze stref geograficznych ograniczających tę dostępność.</w:t>
            </w:r>
          </w:p>
          <w:p w14:paraId="102B647C" w14:textId="4B19E885" w:rsidR="007409EB" w:rsidRDefault="007409EB" w:rsidP="00C312AE">
            <w:pPr>
              <w:spacing w:before="120" w:after="120"/>
              <w:jc w:val="both"/>
              <w:rPr>
                <w:rFonts w:ascii="Arial" w:hAnsi="Arial" w:cs="Arial"/>
                <w:sz w:val="20"/>
                <w:szCs w:val="20"/>
              </w:rPr>
            </w:pPr>
            <w:r>
              <w:rPr>
                <w:rFonts w:ascii="Arial" w:hAnsi="Arial" w:cs="Arial"/>
                <w:sz w:val="20"/>
                <w:szCs w:val="20"/>
              </w:rPr>
              <w:t>Rozwiązanie proponowane przez MON może zostać rozważone przez resort infrastruktury wyłącznie, gdy dotacja proponowana przez MON będzie udzielana przez MON i zostanie sfinansowana w ramach dotychczasowego limitu wydatków MON, tj. nie będzie mieć wpływu na sektor finansów publicznych.</w:t>
            </w:r>
          </w:p>
          <w:p w14:paraId="60D8629E" w14:textId="74EC3A2A" w:rsidR="00E6339B" w:rsidRDefault="00162714" w:rsidP="00162714">
            <w:pPr>
              <w:spacing w:before="120" w:after="120"/>
              <w:jc w:val="both"/>
              <w:rPr>
                <w:rFonts w:ascii="Arial" w:hAnsi="Arial" w:cs="Arial"/>
                <w:sz w:val="20"/>
                <w:szCs w:val="20"/>
              </w:rPr>
            </w:pPr>
            <w:r w:rsidRPr="00162714">
              <w:rPr>
                <w:rFonts w:ascii="Arial" w:hAnsi="Arial" w:cs="Arial"/>
                <w:sz w:val="20"/>
                <w:szCs w:val="20"/>
              </w:rPr>
              <w:t>Ponadto należy zauważyć, że z uwagi na wprowadzenie do projektu zmiany, w wyniku której wyznaczenie przez PAŻP strefy geograficznej odpowiadającej wprowadzanemu na wniosek uprawnionego podmiotu zakazowi lub ograniczeniu lotów na podstawie przepisów wydanych na podstawie art. 119 ust. 4 oraz art. 121 ust. 5 ustawy – Prawo lotnicze będzie następować automatycznie i nie będzie wiązać się z koniecznością złożenia wniosku w tym zakresie i wniesienia opłaty przez podmiot uprawniony, znacznemu ograniczeniu ulegnie liczba przypadków, których służby państwowe zobowiązane będą do złożenia wniosku o wyznaczenie strefy geograficznej, a w konsekwencji także uiszczenia stosownej opłaty.</w:t>
            </w:r>
          </w:p>
        </w:tc>
      </w:tr>
      <w:tr w:rsidR="009238AC" w14:paraId="436B9FC8" w14:textId="77777777" w:rsidTr="00967BA2">
        <w:trPr>
          <w:trHeight w:val="217"/>
        </w:trPr>
        <w:tc>
          <w:tcPr>
            <w:tcW w:w="567" w:type="dxa"/>
            <w:tcBorders>
              <w:top w:val="single" w:sz="4" w:space="0" w:color="auto"/>
              <w:left w:val="single" w:sz="4" w:space="0" w:color="auto"/>
              <w:bottom w:val="single" w:sz="4" w:space="0" w:color="auto"/>
              <w:right w:val="single" w:sz="4" w:space="0" w:color="auto"/>
            </w:tcBorders>
          </w:tcPr>
          <w:p w14:paraId="4B92B39C" w14:textId="3832886D" w:rsidR="00E6339B" w:rsidRPr="00DD67AA" w:rsidRDefault="00E6339B" w:rsidP="007D382F">
            <w:pPr>
              <w:pStyle w:val="Akapitzlist"/>
              <w:numPr>
                <w:ilvl w:val="0"/>
                <w:numId w:val="6"/>
              </w:numPr>
              <w:spacing w:before="120" w:after="120"/>
              <w:ind w:left="357" w:hanging="357"/>
              <w:rPr>
                <w:rFonts w:ascii="Arial" w:hAnsi="Arial" w:cs="Arial"/>
                <w:sz w:val="20"/>
                <w:szCs w:val="20"/>
              </w:rPr>
            </w:pPr>
          </w:p>
        </w:tc>
        <w:tc>
          <w:tcPr>
            <w:tcW w:w="1702" w:type="dxa"/>
            <w:tcBorders>
              <w:top w:val="single" w:sz="4" w:space="0" w:color="auto"/>
              <w:left w:val="single" w:sz="4" w:space="0" w:color="auto"/>
              <w:bottom w:val="single" w:sz="4" w:space="0" w:color="auto"/>
              <w:right w:val="single" w:sz="4" w:space="0" w:color="auto"/>
            </w:tcBorders>
          </w:tcPr>
          <w:p w14:paraId="5601336C" w14:textId="77777777" w:rsidR="00E6339B" w:rsidRPr="00301A93" w:rsidRDefault="00F50F0A" w:rsidP="00C312AE">
            <w:pPr>
              <w:spacing w:before="120" w:after="120"/>
              <w:rPr>
                <w:rFonts w:ascii="Arial" w:hAnsi="Arial" w:cs="Arial"/>
                <w:b/>
                <w:sz w:val="20"/>
                <w:szCs w:val="20"/>
              </w:rPr>
            </w:pPr>
            <w:r w:rsidRPr="00301A93">
              <w:rPr>
                <w:rFonts w:ascii="Arial" w:hAnsi="Arial" w:cs="Arial"/>
                <w:b/>
                <w:sz w:val="20"/>
                <w:szCs w:val="20"/>
              </w:rPr>
              <w:t>Ministerstwo Obrony Narodowej</w:t>
            </w:r>
          </w:p>
        </w:tc>
        <w:tc>
          <w:tcPr>
            <w:tcW w:w="1417" w:type="dxa"/>
            <w:tcBorders>
              <w:top w:val="single" w:sz="4" w:space="0" w:color="auto"/>
              <w:left w:val="single" w:sz="4" w:space="0" w:color="auto"/>
              <w:bottom w:val="single" w:sz="4" w:space="0" w:color="auto"/>
              <w:right w:val="single" w:sz="4" w:space="0" w:color="auto"/>
            </w:tcBorders>
          </w:tcPr>
          <w:p w14:paraId="3E35F049" w14:textId="04DCBD7F" w:rsidR="00E6339B" w:rsidRDefault="00C54D74" w:rsidP="00C312AE">
            <w:pPr>
              <w:spacing w:before="120" w:after="120"/>
              <w:rPr>
                <w:rFonts w:ascii="Arial" w:hAnsi="Arial" w:cs="Arial"/>
                <w:sz w:val="20"/>
                <w:szCs w:val="20"/>
              </w:rPr>
            </w:pPr>
            <w:r>
              <w:rPr>
                <w:rFonts w:ascii="Arial" w:hAnsi="Arial" w:cs="Arial"/>
                <w:sz w:val="20"/>
                <w:szCs w:val="20"/>
              </w:rPr>
              <w:t>art. 156ze ust. 1 pkt 2 ustawy – Prawo lotnicze</w:t>
            </w:r>
          </w:p>
        </w:tc>
        <w:tc>
          <w:tcPr>
            <w:tcW w:w="5954" w:type="dxa"/>
            <w:tcBorders>
              <w:top w:val="single" w:sz="4" w:space="0" w:color="auto"/>
              <w:left w:val="single" w:sz="4" w:space="0" w:color="auto"/>
              <w:bottom w:val="single" w:sz="4" w:space="0" w:color="auto"/>
              <w:right w:val="single" w:sz="4" w:space="0" w:color="auto"/>
            </w:tcBorders>
          </w:tcPr>
          <w:p w14:paraId="364FF50A" w14:textId="77777777" w:rsidR="00F50F0A" w:rsidRPr="00F50F0A" w:rsidRDefault="00F50F0A" w:rsidP="00C312AE">
            <w:pPr>
              <w:spacing w:before="120" w:after="120"/>
              <w:jc w:val="both"/>
              <w:rPr>
                <w:rFonts w:ascii="Arial" w:hAnsi="Arial" w:cs="Arial"/>
                <w:b/>
                <w:sz w:val="20"/>
                <w:szCs w:val="20"/>
              </w:rPr>
            </w:pPr>
            <w:r w:rsidRPr="00F50F0A">
              <w:rPr>
                <w:rFonts w:ascii="Arial" w:hAnsi="Arial" w:cs="Arial"/>
                <w:b/>
                <w:sz w:val="20"/>
                <w:szCs w:val="20"/>
              </w:rPr>
              <w:t>Treść uwagi:</w:t>
            </w:r>
          </w:p>
          <w:p w14:paraId="34785647" w14:textId="77777777"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 xml:space="preserve">Proponuje się nadanie następującego brzmienia projektowanemu </w:t>
            </w:r>
            <w:r w:rsidRPr="004F63B3">
              <w:rPr>
                <w:rFonts w:ascii="Arial" w:hAnsi="Arial" w:cs="Arial"/>
                <w:b/>
                <w:sz w:val="20"/>
                <w:szCs w:val="20"/>
              </w:rPr>
              <w:t>art. 156ze ust. 1 pkt 2</w:t>
            </w:r>
            <w:r w:rsidRPr="00F50F0A">
              <w:rPr>
                <w:rFonts w:ascii="Arial" w:hAnsi="Arial" w:cs="Arial"/>
                <w:sz w:val="20"/>
                <w:szCs w:val="20"/>
              </w:rPr>
              <w:t xml:space="preserve"> ustawy z dnia 3 lipca 2002 r. – Prawo  lotnicze:</w:t>
            </w:r>
          </w:p>
          <w:p w14:paraId="0792ACE0" w14:textId="77777777"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 xml:space="preserve"> „2) </w:t>
            </w:r>
            <w:r w:rsidRPr="00F50F0A">
              <w:rPr>
                <w:rFonts w:ascii="Arial" w:hAnsi="Arial" w:cs="Arial"/>
                <w:i/>
                <w:sz w:val="20"/>
                <w:szCs w:val="20"/>
              </w:rPr>
              <w:t>bezzałogowy statek powietrzny wbrew zakazowi wykonuje operację nad obiektami Sił Zbrojnych Rzeczypospolitej Polskiej oraz jednostek organizacyjnych podległych, podporządkowanych lub nadzorowanych przez Ministra Obrony Narodowej, a także nad obiektami, urządzeniami lub obszarami istotnymi dla bezpieczeństwa lub obronności państwa oraz nienaruszalności granicy państwowej lub w strefie geograficznej nad tymi obiektami.</w:t>
            </w:r>
            <w:r w:rsidRPr="00F50F0A">
              <w:rPr>
                <w:rFonts w:ascii="Arial" w:hAnsi="Arial" w:cs="Arial"/>
                <w:sz w:val="20"/>
                <w:szCs w:val="20"/>
              </w:rPr>
              <w:t>”.</w:t>
            </w:r>
          </w:p>
          <w:p w14:paraId="20FEC101" w14:textId="35D938D7" w:rsidR="00F50F0A" w:rsidRPr="00F50F0A" w:rsidRDefault="004D36AC" w:rsidP="00C312AE">
            <w:pPr>
              <w:spacing w:before="120" w:after="120"/>
              <w:jc w:val="both"/>
              <w:rPr>
                <w:rFonts w:ascii="Arial" w:hAnsi="Arial" w:cs="Arial"/>
                <w:b/>
                <w:sz w:val="20"/>
                <w:szCs w:val="20"/>
              </w:rPr>
            </w:pPr>
            <w:r>
              <w:rPr>
                <w:rFonts w:ascii="Arial" w:hAnsi="Arial" w:cs="Arial"/>
                <w:b/>
                <w:sz w:val="20"/>
                <w:szCs w:val="20"/>
              </w:rPr>
              <w:t>Uzasadnienie:</w:t>
            </w:r>
          </w:p>
          <w:p w14:paraId="683EFC9B" w14:textId="77777777" w:rsidR="00F50F0A" w:rsidRPr="00F50F0A" w:rsidRDefault="00F50F0A" w:rsidP="00C312AE">
            <w:pPr>
              <w:spacing w:before="120" w:after="120"/>
              <w:jc w:val="both"/>
              <w:rPr>
                <w:rFonts w:ascii="Arial" w:hAnsi="Arial" w:cs="Arial"/>
                <w:sz w:val="20"/>
                <w:szCs w:val="20"/>
              </w:rPr>
            </w:pPr>
            <w:r w:rsidRPr="00F50F0A">
              <w:rPr>
                <w:rFonts w:ascii="Arial" w:hAnsi="Arial" w:cs="Arial"/>
                <w:sz w:val="20"/>
                <w:szCs w:val="20"/>
              </w:rPr>
              <w:t xml:space="preserve">Należy zauważyć, iż w obecnym stanie prawnym obowiązuje zakaz lub ograniczenia wykonywania operacji bezzałogowymi statkami powietrznymi nad jednostkami (jednostkami wojskowymi i poligonami) vide: rozporządzenie Ministra Transportu, Budownictwa i Gospodarki Morskiej z dnia 26 marca 2013 r. </w:t>
            </w:r>
            <w:r w:rsidRPr="00F50F0A">
              <w:rPr>
                <w:rFonts w:ascii="Arial" w:hAnsi="Arial" w:cs="Arial"/>
                <w:i/>
                <w:sz w:val="20"/>
                <w:szCs w:val="20"/>
              </w:rPr>
              <w:t xml:space="preserve">w sprawie wyłączenia zastosowania niektórych przepisów ustawy - Prawo lotnicze do niektórych rodzajów statków powietrznych oraz określenia warunków i wymagań dotyczących używania tych statków </w:t>
            </w:r>
            <w:r w:rsidRPr="00F50F0A">
              <w:rPr>
                <w:rFonts w:ascii="Arial" w:hAnsi="Arial" w:cs="Arial"/>
                <w:sz w:val="20"/>
                <w:szCs w:val="20"/>
              </w:rPr>
              <w:t>(Dz. U. z 2019 r. poz. 1497) tj.:</w:t>
            </w:r>
          </w:p>
          <w:p w14:paraId="536DBDD1" w14:textId="77777777" w:rsidR="00F50F0A" w:rsidRPr="00F50F0A" w:rsidRDefault="00F50F0A" w:rsidP="00C312AE">
            <w:pPr>
              <w:spacing w:before="120" w:after="120"/>
              <w:ind w:left="258"/>
              <w:jc w:val="both"/>
              <w:rPr>
                <w:rFonts w:ascii="Arial" w:hAnsi="Arial" w:cs="Arial"/>
                <w:sz w:val="20"/>
                <w:szCs w:val="20"/>
              </w:rPr>
            </w:pPr>
            <w:r w:rsidRPr="00F50F0A">
              <w:rPr>
                <w:rFonts w:ascii="Arial" w:hAnsi="Arial" w:cs="Arial"/>
                <w:sz w:val="20"/>
                <w:szCs w:val="20"/>
              </w:rPr>
              <w:t xml:space="preserve">– załącznik Nr 6 pkt 4.6 </w:t>
            </w:r>
            <w:proofErr w:type="spellStart"/>
            <w:r w:rsidRPr="00F50F0A">
              <w:rPr>
                <w:rFonts w:ascii="Arial" w:hAnsi="Arial" w:cs="Arial"/>
                <w:sz w:val="20"/>
                <w:szCs w:val="20"/>
              </w:rPr>
              <w:t>ppkt</w:t>
            </w:r>
            <w:proofErr w:type="spellEnd"/>
            <w:r w:rsidRPr="00F50F0A">
              <w:rPr>
                <w:rFonts w:ascii="Arial" w:hAnsi="Arial" w:cs="Arial"/>
                <w:sz w:val="20"/>
                <w:szCs w:val="20"/>
              </w:rPr>
              <w:t xml:space="preserve"> 4,</w:t>
            </w:r>
          </w:p>
          <w:p w14:paraId="3417F044" w14:textId="77777777" w:rsidR="00F50F0A" w:rsidRPr="00F50F0A" w:rsidRDefault="00F50F0A" w:rsidP="00C312AE">
            <w:pPr>
              <w:spacing w:before="120" w:after="120"/>
              <w:ind w:left="258"/>
              <w:jc w:val="both"/>
              <w:rPr>
                <w:rFonts w:ascii="Arial" w:hAnsi="Arial" w:cs="Arial"/>
                <w:sz w:val="20"/>
                <w:szCs w:val="20"/>
              </w:rPr>
            </w:pPr>
            <w:r w:rsidRPr="00F50F0A">
              <w:rPr>
                <w:rFonts w:ascii="Arial" w:hAnsi="Arial" w:cs="Arial"/>
                <w:sz w:val="20"/>
                <w:szCs w:val="20"/>
              </w:rPr>
              <w:t xml:space="preserve">– załącznik Nr 6a pkt 4.1 </w:t>
            </w:r>
            <w:proofErr w:type="spellStart"/>
            <w:r w:rsidRPr="00F50F0A">
              <w:rPr>
                <w:rFonts w:ascii="Arial" w:hAnsi="Arial" w:cs="Arial"/>
                <w:sz w:val="20"/>
                <w:szCs w:val="20"/>
              </w:rPr>
              <w:t>ppkt</w:t>
            </w:r>
            <w:proofErr w:type="spellEnd"/>
            <w:r w:rsidRPr="00F50F0A">
              <w:rPr>
                <w:rFonts w:ascii="Arial" w:hAnsi="Arial" w:cs="Arial"/>
                <w:sz w:val="20"/>
                <w:szCs w:val="20"/>
              </w:rPr>
              <w:t xml:space="preserve"> 12 lit. d,</w:t>
            </w:r>
          </w:p>
          <w:p w14:paraId="1569256A" w14:textId="77777777" w:rsidR="00F50F0A" w:rsidRPr="00F50F0A" w:rsidRDefault="00F50F0A" w:rsidP="00C312AE">
            <w:pPr>
              <w:spacing w:before="120" w:after="120"/>
              <w:ind w:left="258"/>
              <w:jc w:val="both"/>
              <w:rPr>
                <w:rFonts w:ascii="Arial" w:hAnsi="Arial" w:cs="Arial"/>
                <w:sz w:val="20"/>
                <w:szCs w:val="20"/>
              </w:rPr>
            </w:pPr>
            <w:r w:rsidRPr="00F50F0A">
              <w:rPr>
                <w:rFonts w:ascii="Arial" w:hAnsi="Arial" w:cs="Arial"/>
                <w:sz w:val="20"/>
                <w:szCs w:val="20"/>
              </w:rPr>
              <w:t xml:space="preserve">– załącznik Nr 6b pkt 5.1 </w:t>
            </w:r>
            <w:proofErr w:type="spellStart"/>
            <w:r w:rsidRPr="00F50F0A">
              <w:rPr>
                <w:rFonts w:ascii="Arial" w:hAnsi="Arial" w:cs="Arial"/>
                <w:sz w:val="20"/>
                <w:szCs w:val="20"/>
              </w:rPr>
              <w:t>ppkt</w:t>
            </w:r>
            <w:proofErr w:type="spellEnd"/>
            <w:r w:rsidRPr="00F50F0A">
              <w:rPr>
                <w:rFonts w:ascii="Arial" w:hAnsi="Arial" w:cs="Arial"/>
                <w:sz w:val="20"/>
                <w:szCs w:val="20"/>
              </w:rPr>
              <w:t xml:space="preserve"> 14 lit. d.</w:t>
            </w:r>
          </w:p>
          <w:p w14:paraId="7DCD1CA2" w14:textId="77777777" w:rsidR="00E6339B" w:rsidRDefault="00F50F0A" w:rsidP="00C312AE">
            <w:pPr>
              <w:spacing w:before="120" w:after="120"/>
              <w:jc w:val="both"/>
              <w:rPr>
                <w:rFonts w:ascii="Arial" w:hAnsi="Arial" w:cs="Arial"/>
                <w:sz w:val="20"/>
                <w:szCs w:val="20"/>
              </w:rPr>
            </w:pPr>
            <w:r w:rsidRPr="00F50F0A">
              <w:rPr>
                <w:rFonts w:ascii="Arial" w:hAnsi="Arial" w:cs="Arial"/>
                <w:sz w:val="20"/>
                <w:szCs w:val="20"/>
              </w:rPr>
              <w:t>Istnieje potrzeba podtrzymania tego ograniczenia, niezależnie od wprowadzenia strefy geograficznej nad jednostką wojskową.</w:t>
            </w:r>
          </w:p>
        </w:tc>
        <w:tc>
          <w:tcPr>
            <w:tcW w:w="6095" w:type="dxa"/>
            <w:tcBorders>
              <w:top w:val="single" w:sz="4" w:space="0" w:color="auto"/>
              <w:left w:val="single" w:sz="4" w:space="0" w:color="auto"/>
              <w:bottom w:val="single" w:sz="4" w:space="0" w:color="auto"/>
              <w:right w:val="single" w:sz="4" w:space="0" w:color="auto"/>
            </w:tcBorders>
          </w:tcPr>
          <w:p w14:paraId="17643672" w14:textId="3E2B5D45" w:rsidR="00A53920" w:rsidRDefault="00842D40" w:rsidP="00C312AE">
            <w:pPr>
              <w:spacing w:before="120" w:after="120"/>
              <w:jc w:val="both"/>
              <w:rPr>
                <w:rFonts w:ascii="Arial" w:hAnsi="Arial" w:cs="Arial"/>
                <w:sz w:val="20"/>
                <w:szCs w:val="20"/>
              </w:rPr>
            </w:pPr>
            <w:r>
              <w:rPr>
                <w:rFonts w:ascii="Arial" w:hAnsi="Arial" w:cs="Arial"/>
                <w:sz w:val="20"/>
                <w:szCs w:val="20"/>
              </w:rPr>
              <w:t>W pierwszej kolejności wskazuje się, że k</w:t>
            </w:r>
            <w:r w:rsidR="00D3170B">
              <w:rPr>
                <w:rFonts w:ascii="Arial" w:hAnsi="Arial" w:cs="Arial"/>
                <w:sz w:val="20"/>
                <w:szCs w:val="20"/>
              </w:rPr>
              <w:t xml:space="preserve">ażdy pilot </w:t>
            </w:r>
            <w:r w:rsidR="00C55ECF">
              <w:rPr>
                <w:rFonts w:ascii="Arial" w:hAnsi="Arial" w:cs="Arial"/>
                <w:sz w:val="20"/>
                <w:szCs w:val="20"/>
              </w:rPr>
              <w:t>bezzałogowego statki powietrznego (</w:t>
            </w:r>
            <w:r w:rsidR="00D3170B">
              <w:rPr>
                <w:rFonts w:ascii="Arial" w:hAnsi="Arial" w:cs="Arial"/>
                <w:sz w:val="20"/>
                <w:szCs w:val="20"/>
              </w:rPr>
              <w:t>BSP</w:t>
            </w:r>
            <w:r w:rsidR="00C55ECF">
              <w:rPr>
                <w:rFonts w:ascii="Arial" w:hAnsi="Arial" w:cs="Arial"/>
                <w:sz w:val="20"/>
                <w:szCs w:val="20"/>
              </w:rPr>
              <w:t>)</w:t>
            </w:r>
            <w:r w:rsidR="00A53920">
              <w:rPr>
                <w:rFonts w:ascii="Arial" w:hAnsi="Arial" w:cs="Arial"/>
                <w:sz w:val="20"/>
                <w:szCs w:val="20"/>
              </w:rPr>
              <w:t xml:space="preserve"> </w:t>
            </w:r>
            <w:r w:rsidR="004B1EEB">
              <w:rPr>
                <w:rFonts w:ascii="Arial" w:hAnsi="Arial" w:cs="Arial"/>
                <w:sz w:val="20"/>
                <w:szCs w:val="20"/>
              </w:rPr>
              <w:t>ma obowiązek sprawdzić wszelkie ograniczenia</w:t>
            </w:r>
            <w:r w:rsidR="00A53920">
              <w:rPr>
                <w:rFonts w:ascii="Arial" w:hAnsi="Arial" w:cs="Arial"/>
                <w:sz w:val="20"/>
                <w:szCs w:val="20"/>
              </w:rPr>
              <w:t xml:space="preserve"> lub</w:t>
            </w:r>
            <w:r w:rsidR="004B1EEB">
              <w:rPr>
                <w:rFonts w:ascii="Arial" w:hAnsi="Arial" w:cs="Arial"/>
                <w:sz w:val="20"/>
                <w:szCs w:val="20"/>
              </w:rPr>
              <w:t xml:space="preserve"> zakazy obowiązuj</w:t>
            </w:r>
            <w:r w:rsidR="00D3170B">
              <w:rPr>
                <w:rFonts w:ascii="Arial" w:hAnsi="Arial" w:cs="Arial"/>
                <w:sz w:val="20"/>
                <w:szCs w:val="20"/>
              </w:rPr>
              <w:t xml:space="preserve">ące </w:t>
            </w:r>
            <w:r w:rsidR="004B1EEB">
              <w:rPr>
                <w:rFonts w:ascii="Arial" w:hAnsi="Arial" w:cs="Arial"/>
                <w:sz w:val="20"/>
                <w:szCs w:val="20"/>
              </w:rPr>
              <w:t>w przestrzeni powietrznej, w której zamierza wykonywać</w:t>
            </w:r>
            <w:r w:rsidR="00A53920">
              <w:rPr>
                <w:rFonts w:ascii="Arial" w:hAnsi="Arial" w:cs="Arial"/>
                <w:sz w:val="20"/>
                <w:szCs w:val="20"/>
              </w:rPr>
              <w:t xml:space="preserve"> operację</w:t>
            </w:r>
            <w:r w:rsidR="004D36AC">
              <w:rPr>
                <w:rFonts w:ascii="Arial" w:hAnsi="Arial" w:cs="Arial"/>
                <w:sz w:val="20"/>
                <w:szCs w:val="20"/>
              </w:rPr>
              <w:t>.</w:t>
            </w:r>
          </w:p>
          <w:p w14:paraId="2F982B5D" w14:textId="076FC055" w:rsidR="00D70310" w:rsidRDefault="00DA46C2" w:rsidP="00C312AE">
            <w:pPr>
              <w:spacing w:before="120" w:after="120"/>
              <w:jc w:val="both"/>
              <w:rPr>
                <w:rFonts w:ascii="Arial" w:hAnsi="Arial" w:cs="Arial"/>
                <w:sz w:val="20"/>
                <w:szCs w:val="20"/>
              </w:rPr>
            </w:pPr>
            <w:r>
              <w:rPr>
                <w:rFonts w:ascii="Arial" w:hAnsi="Arial" w:cs="Arial"/>
                <w:sz w:val="20"/>
                <w:szCs w:val="20"/>
              </w:rPr>
              <w:t xml:space="preserve">Wskazanie w przepisie tylko na </w:t>
            </w:r>
            <w:r w:rsidR="00864B11">
              <w:rPr>
                <w:rFonts w:ascii="Arial" w:hAnsi="Arial" w:cs="Arial"/>
                <w:sz w:val="20"/>
                <w:szCs w:val="20"/>
              </w:rPr>
              <w:t>„</w:t>
            </w:r>
            <w:r>
              <w:rPr>
                <w:rFonts w:ascii="Arial" w:hAnsi="Arial" w:cs="Arial"/>
                <w:i/>
                <w:sz w:val="20"/>
                <w:szCs w:val="20"/>
              </w:rPr>
              <w:t>obiekty</w:t>
            </w:r>
            <w:r w:rsidR="00864B11">
              <w:rPr>
                <w:rFonts w:ascii="Arial" w:hAnsi="Arial" w:cs="Arial"/>
                <w:sz w:val="20"/>
                <w:szCs w:val="20"/>
              </w:rPr>
              <w:t>”</w:t>
            </w:r>
            <w:r w:rsidR="00B96D46">
              <w:rPr>
                <w:rFonts w:ascii="Arial" w:hAnsi="Arial" w:cs="Arial"/>
                <w:sz w:val="20"/>
                <w:szCs w:val="20"/>
              </w:rPr>
              <w:t>,</w:t>
            </w:r>
            <w:r w:rsidR="00D70310">
              <w:rPr>
                <w:rFonts w:ascii="Arial" w:hAnsi="Arial" w:cs="Arial"/>
                <w:sz w:val="20"/>
                <w:szCs w:val="20"/>
              </w:rPr>
              <w:t xml:space="preserve"> zamiast na „</w:t>
            </w:r>
            <w:r w:rsidR="00D70310" w:rsidRPr="009238AC">
              <w:rPr>
                <w:rFonts w:ascii="Arial" w:hAnsi="Arial" w:cs="Arial"/>
                <w:i/>
                <w:sz w:val="20"/>
                <w:szCs w:val="20"/>
              </w:rPr>
              <w:t>strefy geograficzne</w:t>
            </w:r>
            <w:r w:rsidR="00D70310">
              <w:rPr>
                <w:rFonts w:ascii="Arial" w:hAnsi="Arial" w:cs="Arial"/>
                <w:sz w:val="20"/>
                <w:szCs w:val="20"/>
              </w:rPr>
              <w:t>”</w:t>
            </w:r>
            <w:r w:rsidR="00B96D46">
              <w:rPr>
                <w:rFonts w:ascii="Arial" w:hAnsi="Arial" w:cs="Arial"/>
                <w:sz w:val="20"/>
                <w:szCs w:val="20"/>
              </w:rPr>
              <w:t>,</w:t>
            </w:r>
            <w:r w:rsidR="002B393C">
              <w:rPr>
                <w:rFonts w:ascii="Arial" w:hAnsi="Arial" w:cs="Arial"/>
                <w:sz w:val="20"/>
                <w:szCs w:val="20"/>
              </w:rPr>
              <w:t xml:space="preserve"> </w:t>
            </w:r>
            <w:r w:rsidR="00842D40">
              <w:rPr>
                <w:rFonts w:ascii="Arial" w:hAnsi="Arial" w:cs="Arial"/>
                <w:sz w:val="20"/>
                <w:szCs w:val="20"/>
              </w:rPr>
              <w:t xml:space="preserve">zdaniem projektodawcy </w:t>
            </w:r>
            <w:r w:rsidR="002B393C">
              <w:rPr>
                <w:rFonts w:ascii="Arial" w:hAnsi="Arial" w:cs="Arial"/>
                <w:sz w:val="20"/>
                <w:szCs w:val="20"/>
              </w:rPr>
              <w:t xml:space="preserve">jest </w:t>
            </w:r>
            <w:r w:rsidR="00B96D46">
              <w:rPr>
                <w:rFonts w:ascii="Arial" w:hAnsi="Arial" w:cs="Arial"/>
                <w:sz w:val="20"/>
                <w:szCs w:val="20"/>
              </w:rPr>
              <w:t xml:space="preserve">mało precyzyjnym </w:t>
            </w:r>
            <w:r w:rsidR="002B393C">
              <w:rPr>
                <w:rFonts w:ascii="Arial" w:hAnsi="Arial" w:cs="Arial"/>
                <w:sz w:val="20"/>
                <w:szCs w:val="20"/>
              </w:rPr>
              <w:t>określenie</w:t>
            </w:r>
            <w:r w:rsidR="00864B11">
              <w:rPr>
                <w:rFonts w:ascii="Arial" w:hAnsi="Arial" w:cs="Arial"/>
                <w:sz w:val="20"/>
                <w:szCs w:val="20"/>
              </w:rPr>
              <w:t>m</w:t>
            </w:r>
            <w:r w:rsidR="00B96D46">
              <w:rPr>
                <w:rFonts w:ascii="Arial" w:hAnsi="Arial" w:cs="Arial"/>
                <w:sz w:val="20"/>
                <w:szCs w:val="20"/>
              </w:rPr>
              <w:t xml:space="preserve"> obszaru zakazu wykonywania operacji</w:t>
            </w:r>
            <w:r w:rsidR="00D70310">
              <w:rPr>
                <w:rFonts w:ascii="Arial" w:hAnsi="Arial" w:cs="Arial"/>
                <w:sz w:val="20"/>
                <w:szCs w:val="20"/>
              </w:rPr>
              <w:t xml:space="preserve">. </w:t>
            </w:r>
            <w:r w:rsidR="00B96D46">
              <w:rPr>
                <w:rFonts w:ascii="Arial" w:hAnsi="Arial" w:cs="Arial"/>
                <w:sz w:val="20"/>
                <w:szCs w:val="20"/>
              </w:rPr>
              <w:t>W ocenie projektodawcy zakaz ten musi być określony bardzo dokładnie, biorąc pod uwagę, że jego nieprzestrzeganie jest zagrożone sankcją</w:t>
            </w:r>
            <w:r w:rsidR="004D36AC">
              <w:rPr>
                <w:rFonts w:ascii="Arial" w:hAnsi="Arial" w:cs="Arial"/>
                <w:sz w:val="20"/>
                <w:szCs w:val="20"/>
              </w:rPr>
              <w:t>.</w:t>
            </w:r>
          </w:p>
          <w:p w14:paraId="2C2342D9" w14:textId="5BF701A7" w:rsidR="00823B4B" w:rsidRDefault="00823B4B" w:rsidP="00C312AE">
            <w:pPr>
              <w:spacing w:before="120" w:after="120"/>
              <w:jc w:val="both"/>
              <w:rPr>
                <w:rFonts w:ascii="Arial" w:hAnsi="Arial" w:cs="Arial"/>
                <w:sz w:val="20"/>
                <w:szCs w:val="20"/>
              </w:rPr>
            </w:pPr>
            <w:r>
              <w:rPr>
                <w:rFonts w:ascii="Arial" w:hAnsi="Arial" w:cs="Arial"/>
                <w:sz w:val="20"/>
                <w:szCs w:val="20"/>
              </w:rPr>
              <w:t>Co więcej z</w:t>
            </w:r>
            <w:r w:rsidRPr="003555D4">
              <w:rPr>
                <w:rFonts w:ascii="Arial" w:hAnsi="Arial" w:cs="Arial"/>
                <w:sz w:val="20"/>
                <w:szCs w:val="20"/>
              </w:rPr>
              <w:t xml:space="preserve">miana </w:t>
            </w:r>
            <w:r>
              <w:rPr>
                <w:rFonts w:ascii="Arial" w:hAnsi="Arial" w:cs="Arial"/>
                <w:sz w:val="20"/>
                <w:szCs w:val="20"/>
              </w:rPr>
              <w:t xml:space="preserve">projektowanego </w:t>
            </w:r>
            <w:r w:rsidRPr="00B96D46">
              <w:rPr>
                <w:rFonts w:ascii="Arial" w:hAnsi="Arial" w:cs="Arial"/>
                <w:sz w:val="20"/>
                <w:szCs w:val="20"/>
              </w:rPr>
              <w:t>art. 156ze ust. 1 pkt 2</w:t>
            </w:r>
            <w:r w:rsidR="00B96D46">
              <w:rPr>
                <w:rFonts w:ascii="Arial" w:hAnsi="Arial" w:cs="Arial"/>
                <w:sz w:val="20"/>
                <w:szCs w:val="20"/>
              </w:rPr>
              <w:t xml:space="preserve"> ustawy – Prawo lotnicze</w:t>
            </w:r>
            <w:r w:rsidRPr="00B96D46">
              <w:rPr>
                <w:rFonts w:ascii="Arial" w:hAnsi="Arial" w:cs="Arial"/>
                <w:sz w:val="20"/>
                <w:szCs w:val="20"/>
              </w:rPr>
              <w:t xml:space="preserve"> proponowana przez MON s</w:t>
            </w:r>
            <w:r w:rsidRPr="003555D4">
              <w:rPr>
                <w:rFonts w:ascii="Arial" w:hAnsi="Arial" w:cs="Arial"/>
                <w:sz w:val="20"/>
                <w:szCs w:val="20"/>
              </w:rPr>
              <w:t>powod</w:t>
            </w:r>
            <w:r>
              <w:rPr>
                <w:rFonts w:ascii="Arial" w:hAnsi="Arial" w:cs="Arial"/>
                <w:sz w:val="20"/>
                <w:szCs w:val="20"/>
              </w:rPr>
              <w:t>owałaby</w:t>
            </w:r>
            <w:r w:rsidRPr="003555D4">
              <w:rPr>
                <w:rFonts w:ascii="Arial" w:hAnsi="Arial" w:cs="Arial"/>
                <w:sz w:val="20"/>
                <w:szCs w:val="20"/>
              </w:rPr>
              <w:t>, że Siły Zbrojne RP nie wnioskowa</w:t>
            </w:r>
            <w:r>
              <w:rPr>
                <w:rFonts w:ascii="Arial" w:hAnsi="Arial" w:cs="Arial"/>
                <w:sz w:val="20"/>
                <w:szCs w:val="20"/>
              </w:rPr>
              <w:t>łyby</w:t>
            </w:r>
            <w:r w:rsidRPr="003555D4">
              <w:rPr>
                <w:rFonts w:ascii="Arial" w:hAnsi="Arial" w:cs="Arial"/>
                <w:sz w:val="20"/>
                <w:szCs w:val="20"/>
              </w:rPr>
              <w:t xml:space="preserve"> o </w:t>
            </w:r>
            <w:r>
              <w:rPr>
                <w:rFonts w:ascii="Arial" w:hAnsi="Arial" w:cs="Arial"/>
                <w:sz w:val="20"/>
                <w:szCs w:val="20"/>
              </w:rPr>
              <w:t xml:space="preserve">wyznaczenie </w:t>
            </w:r>
            <w:r w:rsidR="00B96D46">
              <w:rPr>
                <w:rFonts w:ascii="Arial" w:hAnsi="Arial" w:cs="Arial"/>
                <w:sz w:val="20"/>
                <w:szCs w:val="20"/>
              </w:rPr>
              <w:t>stref geograficznych</w:t>
            </w:r>
            <w:r w:rsidRPr="003555D4">
              <w:rPr>
                <w:rFonts w:ascii="Arial" w:hAnsi="Arial" w:cs="Arial"/>
                <w:sz w:val="20"/>
                <w:szCs w:val="20"/>
              </w:rPr>
              <w:t xml:space="preserve"> nad obiektami</w:t>
            </w:r>
            <w:r>
              <w:rPr>
                <w:rFonts w:ascii="Arial" w:hAnsi="Arial" w:cs="Arial"/>
                <w:sz w:val="20"/>
                <w:szCs w:val="20"/>
              </w:rPr>
              <w:t>, zakładając że zostały one objęte zakazem określonym w propozycji zmiany przepisu.</w:t>
            </w:r>
          </w:p>
          <w:p w14:paraId="2D9B2A17" w14:textId="5F61688C" w:rsidR="00842D40" w:rsidRPr="003555D4" w:rsidRDefault="00842D40" w:rsidP="00C312AE">
            <w:pPr>
              <w:spacing w:before="120" w:after="120"/>
              <w:jc w:val="both"/>
              <w:rPr>
                <w:rFonts w:ascii="Arial" w:hAnsi="Arial" w:cs="Arial"/>
                <w:sz w:val="20"/>
                <w:szCs w:val="20"/>
              </w:rPr>
            </w:pPr>
            <w:r>
              <w:rPr>
                <w:rFonts w:ascii="Arial" w:hAnsi="Arial" w:cs="Arial"/>
                <w:sz w:val="20"/>
                <w:szCs w:val="20"/>
              </w:rPr>
              <w:t>Należy pamiętać, że ś</w:t>
            </w:r>
            <w:r w:rsidRPr="00842D40">
              <w:rPr>
                <w:rFonts w:ascii="Arial" w:hAnsi="Arial" w:cs="Arial"/>
                <w:sz w:val="20"/>
                <w:szCs w:val="20"/>
              </w:rPr>
              <w:t>wiadomość lotnicza</w:t>
            </w:r>
            <w:r w:rsidR="00D70310">
              <w:rPr>
                <w:rFonts w:ascii="Arial" w:hAnsi="Arial" w:cs="Arial"/>
                <w:sz w:val="20"/>
                <w:szCs w:val="20"/>
              </w:rPr>
              <w:t xml:space="preserve"> pilotów BSP</w:t>
            </w:r>
            <w:r w:rsidRPr="00842D40">
              <w:rPr>
                <w:rFonts w:ascii="Arial" w:hAnsi="Arial" w:cs="Arial"/>
                <w:sz w:val="20"/>
                <w:szCs w:val="20"/>
              </w:rPr>
              <w:t xml:space="preserve">, w szczególności tych </w:t>
            </w:r>
            <w:r>
              <w:rPr>
                <w:rFonts w:ascii="Arial" w:hAnsi="Arial" w:cs="Arial"/>
                <w:sz w:val="20"/>
                <w:szCs w:val="20"/>
              </w:rPr>
              <w:t>wykonujących operacj</w:t>
            </w:r>
            <w:r w:rsidR="00D70310">
              <w:rPr>
                <w:rFonts w:ascii="Arial" w:hAnsi="Arial" w:cs="Arial"/>
                <w:sz w:val="20"/>
                <w:szCs w:val="20"/>
              </w:rPr>
              <w:t>e</w:t>
            </w:r>
            <w:r w:rsidRPr="00842D40">
              <w:rPr>
                <w:rFonts w:ascii="Arial" w:hAnsi="Arial" w:cs="Arial"/>
                <w:sz w:val="20"/>
                <w:szCs w:val="20"/>
              </w:rPr>
              <w:t xml:space="preserve"> w kategorii “otwartej”</w:t>
            </w:r>
            <w:r>
              <w:rPr>
                <w:rFonts w:ascii="Arial" w:hAnsi="Arial" w:cs="Arial"/>
                <w:sz w:val="20"/>
                <w:szCs w:val="20"/>
              </w:rPr>
              <w:t>,</w:t>
            </w:r>
            <w:r w:rsidRPr="00842D40">
              <w:rPr>
                <w:rFonts w:ascii="Arial" w:hAnsi="Arial" w:cs="Arial"/>
                <w:sz w:val="20"/>
                <w:szCs w:val="20"/>
              </w:rPr>
              <w:t xml:space="preserve"> </w:t>
            </w:r>
            <w:r>
              <w:rPr>
                <w:rFonts w:ascii="Arial" w:hAnsi="Arial" w:cs="Arial"/>
                <w:sz w:val="20"/>
                <w:szCs w:val="20"/>
              </w:rPr>
              <w:t>może być</w:t>
            </w:r>
            <w:r w:rsidRPr="00842D40">
              <w:rPr>
                <w:rFonts w:ascii="Arial" w:hAnsi="Arial" w:cs="Arial"/>
                <w:sz w:val="20"/>
                <w:szCs w:val="20"/>
              </w:rPr>
              <w:t xml:space="preserve"> ograniczona</w:t>
            </w:r>
            <w:r>
              <w:rPr>
                <w:rFonts w:ascii="Arial" w:hAnsi="Arial" w:cs="Arial"/>
                <w:sz w:val="20"/>
                <w:szCs w:val="20"/>
              </w:rPr>
              <w:t>. Z tego powodu</w:t>
            </w:r>
            <w:r w:rsidR="00B96D46">
              <w:rPr>
                <w:rFonts w:ascii="Arial" w:hAnsi="Arial" w:cs="Arial"/>
                <w:sz w:val="20"/>
                <w:szCs w:val="20"/>
              </w:rPr>
              <w:t xml:space="preserve"> istotne jest precyzyjne sformułowanie zasad obowiązujących</w:t>
            </w:r>
            <w:r w:rsidR="00D70310">
              <w:rPr>
                <w:rFonts w:ascii="Arial" w:hAnsi="Arial" w:cs="Arial"/>
                <w:sz w:val="20"/>
                <w:szCs w:val="20"/>
              </w:rPr>
              <w:t xml:space="preserve"> w przestrzeni powietrznej</w:t>
            </w:r>
            <w:r w:rsidR="00B96D46">
              <w:rPr>
                <w:rFonts w:ascii="Arial" w:hAnsi="Arial" w:cs="Arial"/>
                <w:sz w:val="20"/>
                <w:szCs w:val="20"/>
              </w:rPr>
              <w:t>, które zobligowani są stosować</w:t>
            </w:r>
            <w:r w:rsidR="00FA3311">
              <w:rPr>
                <w:rFonts w:ascii="Arial" w:hAnsi="Arial" w:cs="Arial"/>
                <w:sz w:val="20"/>
                <w:szCs w:val="20"/>
              </w:rPr>
              <w:t>.</w:t>
            </w:r>
          </w:p>
          <w:p w14:paraId="7770F4C8" w14:textId="42938FEB" w:rsidR="003555D4" w:rsidRDefault="003555D4" w:rsidP="00C312AE">
            <w:pPr>
              <w:spacing w:before="120" w:after="120"/>
              <w:jc w:val="both"/>
              <w:rPr>
                <w:rFonts w:ascii="Arial" w:hAnsi="Arial" w:cs="Arial"/>
                <w:sz w:val="20"/>
                <w:szCs w:val="20"/>
              </w:rPr>
            </w:pPr>
            <w:r w:rsidRPr="003555D4">
              <w:rPr>
                <w:rFonts w:ascii="Arial" w:hAnsi="Arial" w:cs="Arial"/>
                <w:sz w:val="20"/>
                <w:szCs w:val="20"/>
              </w:rPr>
              <w:t>Ponadto warto wskazać, że PAŻP nie dysponuje wiedzą o szczegółowych granicach obiektów Sił Zbrojnych i nie może tym samym samodzielnie wprowadzić tam ograniczeń dla pilotów</w:t>
            </w:r>
            <w:r w:rsidR="00C55ECF">
              <w:rPr>
                <w:rFonts w:ascii="Arial" w:hAnsi="Arial" w:cs="Arial"/>
                <w:sz w:val="20"/>
                <w:szCs w:val="20"/>
              </w:rPr>
              <w:t xml:space="preserve"> BSP</w:t>
            </w:r>
            <w:r w:rsidRPr="003555D4">
              <w:rPr>
                <w:rFonts w:ascii="Arial" w:hAnsi="Arial" w:cs="Arial"/>
                <w:sz w:val="20"/>
                <w:szCs w:val="20"/>
              </w:rPr>
              <w:t xml:space="preserve"> i operatorów SBPS. Pojęcie to jest zbyt szerokie, aby pozostawić je bez określenia granicy tere</w:t>
            </w:r>
            <w:r w:rsidR="004D36AC">
              <w:rPr>
                <w:rFonts w:ascii="Arial" w:hAnsi="Arial" w:cs="Arial"/>
                <w:sz w:val="20"/>
                <w:szCs w:val="20"/>
              </w:rPr>
              <w:t>nu poprzez strefę geograficzną.</w:t>
            </w:r>
          </w:p>
        </w:tc>
      </w:tr>
      <w:tr w:rsidR="009A23CC" w14:paraId="7A36204B" w14:textId="77777777" w:rsidTr="00967BA2">
        <w:trPr>
          <w:trHeight w:val="217"/>
        </w:trPr>
        <w:tc>
          <w:tcPr>
            <w:tcW w:w="567" w:type="dxa"/>
            <w:tcBorders>
              <w:top w:val="single" w:sz="4" w:space="0" w:color="auto"/>
              <w:left w:val="single" w:sz="4" w:space="0" w:color="auto"/>
              <w:bottom w:val="single" w:sz="4" w:space="0" w:color="auto"/>
              <w:right w:val="single" w:sz="4" w:space="0" w:color="auto"/>
            </w:tcBorders>
          </w:tcPr>
          <w:p w14:paraId="66C3C035" w14:textId="775795B0" w:rsidR="009A23CC" w:rsidRPr="00DD67AA" w:rsidRDefault="009A23CC" w:rsidP="009A23CC">
            <w:pPr>
              <w:pStyle w:val="Akapitzlist"/>
              <w:numPr>
                <w:ilvl w:val="0"/>
                <w:numId w:val="6"/>
              </w:numPr>
              <w:spacing w:before="120" w:after="120"/>
              <w:ind w:left="357" w:hanging="357"/>
              <w:rPr>
                <w:rFonts w:ascii="Arial" w:hAnsi="Arial" w:cs="Arial"/>
                <w:sz w:val="20"/>
                <w:szCs w:val="20"/>
              </w:rPr>
            </w:pPr>
          </w:p>
        </w:tc>
        <w:tc>
          <w:tcPr>
            <w:tcW w:w="1702" w:type="dxa"/>
            <w:tcBorders>
              <w:top w:val="single" w:sz="4" w:space="0" w:color="auto"/>
              <w:left w:val="single" w:sz="4" w:space="0" w:color="auto"/>
              <w:bottom w:val="single" w:sz="4" w:space="0" w:color="auto"/>
              <w:right w:val="single" w:sz="4" w:space="0" w:color="auto"/>
            </w:tcBorders>
          </w:tcPr>
          <w:p w14:paraId="7EB19C06" w14:textId="77777777" w:rsidR="009A23CC" w:rsidRPr="00301A93" w:rsidRDefault="009A23CC" w:rsidP="009A23CC">
            <w:pPr>
              <w:spacing w:before="120" w:after="120"/>
              <w:rPr>
                <w:rFonts w:ascii="Arial" w:hAnsi="Arial" w:cs="Arial"/>
                <w:b/>
                <w:sz w:val="20"/>
                <w:szCs w:val="20"/>
              </w:rPr>
            </w:pPr>
            <w:r w:rsidRPr="00301A93">
              <w:rPr>
                <w:rFonts w:ascii="Arial" w:hAnsi="Arial" w:cs="Arial"/>
                <w:b/>
                <w:sz w:val="20"/>
                <w:szCs w:val="20"/>
              </w:rPr>
              <w:t>Ministerstwo Finansów</w:t>
            </w:r>
          </w:p>
        </w:tc>
        <w:tc>
          <w:tcPr>
            <w:tcW w:w="1417" w:type="dxa"/>
            <w:tcBorders>
              <w:top w:val="single" w:sz="4" w:space="0" w:color="auto"/>
              <w:left w:val="single" w:sz="4" w:space="0" w:color="auto"/>
              <w:bottom w:val="single" w:sz="4" w:space="0" w:color="auto"/>
              <w:right w:val="single" w:sz="4" w:space="0" w:color="auto"/>
            </w:tcBorders>
          </w:tcPr>
          <w:p w14:paraId="7EBB8C29" w14:textId="21344686" w:rsidR="009A23CC" w:rsidRDefault="00C54D74" w:rsidP="009A23CC">
            <w:pPr>
              <w:spacing w:before="120" w:after="120"/>
              <w:rPr>
                <w:rFonts w:ascii="Arial" w:hAnsi="Arial" w:cs="Arial"/>
                <w:sz w:val="20"/>
                <w:szCs w:val="20"/>
              </w:rPr>
            </w:pPr>
            <w:r>
              <w:rPr>
                <w:rFonts w:ascii="Arial" w:hAnsi="Arial" w:cs="Arial"/>
                <w:sz w:val="20"/>
                <w:szCs w:val="20"/>
              </w:rPr>
              <w:t>OSR</w:t>
            </w:r>
          </w:p>
        </w:tc>
        <w:tc>
          <w:tcPr>
            <w:tcW w:w="5954" w:type="dxa"/>
            <w:tcBorders>
              <w:top w:val="single" w:sz="4" w:space="0" w:color="auto"/>
              <w:left w:val="single" w:sz="4" w:space="0" w:color="auto"/>
              <w:bottom w:val="single" w:sz="4" w:space="0" w:color="auto"/>
              <w:right w:val="single" w:sz="4" w:space="0" w:color="auto"/>
            </w:tcBorders>
          </w:tcPr>
          <w:p w14:paraId="7BFCF601" w14:textId="543F3017" w:rsidR="009A23CC" w:rsidRDefault="009A23CC" w:rsidP="009A23CC">
            <w:pPr>
              <w:spacing w:before="120" w:after="120"/>
              <w:jc w:val="both"/>
              <w:rPr>
                <w:rFonts w:ascii="Arial" w:hAnsi="Arial" w:cs="Arial"/>
                <w:sz w:val="20"/>
                <w:szCs w:val="20"/>
              </w:rPr>
            </w:pPr>
            <w:r w:rsidRPr="003152FF">
              <w:rPr>
                <w:rFonts w:ascii="Arial" w:hAnsi="Arial" w:cs="Arial"/>
                <w:sz w:val="20"/>
                <w:szCs w:val="20"/>
              </w:rPr>
              <w:t>Ministerstwo Finansów podtrzymuje prezentowane na poprzednich etapach prac nad</w:t>
            </w:r>
            <w:r>
              <w:rPr>
                <w:rFonts w:ascii="Arial" w:hAnsi="Arial" w:cs="Arial"/>
                <w:sz w:val="20"/>
                <w:szCs w:val="20"/>
              </w:rPr>
              <w:t xml:space="preserve"> </w:t>
            </w:r>
            <w:r w:rsidRPr="003152FF">
              <w:rPr>
                <w:rFonts w:ascii="Arial" w:hAnsi="Arial" w:cs="Arial"/>
                <w:sz w:val="20"/>
                <w:szCs w:val="20"/>
              </w:rPr>
              <w:t>projektem ustawy negatywne</w:t>
            </w:r>
            <w:r>
              <w:rPr>
                <w:rFonts w:ascii="Arial" w:hAnsi="Arial" w:cs="Arial"/>
                <w:sz w:val="20"/>
                <w:szCs w:val="20"/>
              </w:rPr>
              <w:t xml:space="preserve"> </w:t>
            </w:r>
            <w:r w:rsidRPr="003152FF">
              <w:rPr>
                <w:rFonts w:ascii="Arial" w:hAnsi="Arial" w:cs="Arial"/>
                <w:sz w:val="20"/>
                <w:szCs w:val="20"/>
              </w:rPr>
              <w:t>stanowisko dotyczące finansowania ze środków budżetu</w:t>
            </w:r>
            <w:r>
              <w:rPr>
                <w:rFonts w:ascii="Arial" w:hAnsi="Arial" w:cs="Arial"/>
                <w:sz w:val="20"/>
                <w:szCs w:val="20"/>
              </w:rPr>
              <w:t xml:space="preserve"> </w:t>
            </w:r>
            <w:r w:rsidRPr="003152FF">
              <w:rPr>
                <w:rFonts w:ascii="Arial" w:hAnsi="Arial" w:cs="Arial"/>
                <w:sz w:val="20"/>
                <w:szCs w:val="20"/>
              </w:rPr>
              <w:t>państwa kosztów utrzymania trwałości projektu „Usługi cyfrowe dla bezzałogowych statków</w:t>
            </w:r>
            <w:r>
              <w:rPr>
                <w:rFonts w:ascii="Arial" w:hAnsi="Arial" w:cs="Arial"/>
                <w:sz w:val="20"/>
                <w:szCs w:val="20"/>
              </w:rPr>
              <w:t xml:space="preserve"> </w:t>
            </w:r>
            <w:r w:rsidRPr="003152FF">
              <w:rPr>
                <w:rFonts w:ascii="Arial" w:hAnsi="Arial" w:cs="Arial"/>
                <w:sz w:val="20"/>
                <w:szCs w:val="20"/>
              </w:rPr>
              <w:t>powietrznych”, realizowanego przez Polską Agencję Żeglugi Powietrznej, Ministerstwo</w:t>
            </w:r>
            <w:r w:rsidR="00627AEE">
              <w:rPr>
                <w:rFonts w:ascii="Arial" w:hAnsi="Arial" w:cs="Arial"/>
                <w:sz w:val="20"/>
                <w:szCs w:val="20"/>
              </w:rPr>
              <w:t xml:space="preserve"> </w:t>
            </w:r>
            <w:r w:rsidRPr="003152FF">
              <w:rPr>
                <w:rFonts w:ascii="Arial" w:hAnsi="Arial" w:cs="Arial"/>
                <w:sz w:val="20"/>
                <w:szCs w:val="20"/>
              </w:rPr>
              <w:t>Infrastruktury i Urząd Lotnictwa Cywilnego przy wsparciu</w:t>
            </w:r>
            <w:r>
              <w:rPr>
                <w:rFonts w:ascii="Arial" w:hAnsi="Arial" w:cs="Arial"/>
                <w:sz w:val="20"/>
                <w:szCs w:val="20"/>
              </w:rPr>
              <w:t xml:space="preserve"> </w:t>
            </w:r>
            <w:r w:rsidRPr="003152FF">
              <w:rPr>
                <w:rFonts w:ascii="Arial" w:hAnsi="Arial" w:cs="Arial"/>
                <w:sz w:val="20"/>
                <w:szCs w:val="20"/>
              </w:rPr>
              <w:t>środków Unii Europejskiej w</w:t>
            </w:r>
            <w:r>
              <w:rPr>
                <w:rFonts w:ascii="Arial" w:hAnsi="Arial" w:cs="Arial"/>
                <w:sz w:val="20"/>
                <w:szCs w:val="20"/>
              </w:rPr>
              <w:t xml:space="preserve"> </w:t>
            </w:r>
            <w:r w:rsidRPr="003152FF">
              <w:rPr>
                <w:rFonts w:ascii="Arial" w:hAnsi="Arial" w:cs="Arial"/>
                <w:sz w:val="20"/>
                <w:szCs w:val="20"/>
              </w:rPr>
              <w:t>ramach Programu Operacyjnego</w:t>
            </w:r>
            <w:r>
              <w:rPr>
                <w:rFonts w:ascii="Arial" w:hAnsi="Arial" w:cs="Arial"/>
                <w:sz w:val="20"/>
                <w:szCs w:val="20"/>
              </w:rPr>
              <w:t xml:space="preserve"> </w:t>
            </w:r>
            <w:r w:rsidRPr="003152FF">
              <w:rPr>
                <w:rFonts w:ascii="Arial" w:hAnsi="Arial" w:cs="Arial"/>
                <w:sz w:val="20"/>
                <w:szCs w:val="20"/>
              </w:rPr>
              <w:t>Polska Cyfrowa 2014-2020. W art. 23 projektu ustawy</w:t>
            </w:r>
            <w:r>
              <w:rPr>
                <w:rFonts w:ascii="Arial" w:hAnsi="Arial" w:cs="Arial"/>
                <w:sz w:val="20"/>
                <w:szCs w:val="20"/>
              </w:rPr>
              <w:t xml:space="preserve"> </w:t>
            </w:r>
            <w:r w:rsidRPr="003152FF">
              <w:rPr>
                <w:rFonts w:ascii="Arial" w:hAnsi="Arial" w:cs="Arial"/>
                <w:sz w:val="20"/>
                <w:szCs w:val="20"/>
              </w:rPr>
              <w:t xml:space="preserve">przewidziano, że minister </w:t>
            </w:r>
            <w:r w:rsidRPr="003152FF">
              <w:rPr>
                <w:rFonts w:ascii="Arial" w:hAnsi="Arial" w:cs="Arial"/>
                <w:sz w:val="20"/>
                <w:szCs w:val="20"/>
              </w:rPr>
              <w:lastRenderedPageBreak/>
              <w:t>właściwy do spraw transportu będzie</w:t>
            </w:r>
            <w:r>
              <w:rPr>
                <w:rFonts w:ascii="Arial" w:hAnsi="Arial" w:cs="Arial"/>
                <w:sz w:val="20"/>
                <w:szCs w:val="20"/>
              </w:rPr>
              <w:t xml:space="preserve"> </w:t>
            </w:r>
            <w:r w:rsidRPr="003152FF">
              <w:rPr>
                <w:rFonts w:ascii="Arial" w:hAnsi="Arial" w:cs="Arial"/>
                <w:sz w:val="20"/>
                <w:szCs w:val="20"/>
              </w:rPr>
              <w:t>udzielał Polskiej Agencji</w:t>
            </w:r>
            <w:r>
              <w:rPr>
                <w:rFonts w:ascii="Arial" w:hAnsi="Arial" w:cs="Arial"/>
                <w:sz w:val="20"/>
                <w:szCs w:val="20"/>
              </w:rPr>
              <w:t xml:space="preserve"> </w:t>
            </w:r>
            <w:r w:rsidRPr="003152FF">
              <w:rPr>
                <w:rFonts w:ascii="Arial" w:hAnsi="Arial" w:cs="Arial"/>
                <w:sz w:val="20"/>
                <w:szCs w:val="20"/>
              </w:rPr>
              <w:t>Żeglugi Powietrznej na ten cel dotacji</w:t>
            </w:r>
            <w:r>
              <w:rPr>
                <w:rFonts w:ascii="Arial" w:hAnsi="Arial" w:cs="Arial"/>
                <w:sz w:val="20"/>
                <w:szCs w:val="20"/>
              </w:rPr>
              <w:t xml:space="preserve"> </w:t>
            </w:r>
            <w:r w:rsidRPr="003152FF">
              <w:rPr>
                <w:rFonts w:ascii="Arial" w:hAnsi="Arial" w:cs="Arial"/>
                <w:sz w:val="20"/>
                <w:szCs w:val="20"/>
              </w:rPr>
              <w:t>celowej z budżetu państwa z części, której jest</w:t>
            </w:r>
            <w:r>
              <w:rPr>
                <w:rFonts w:ascii="Arial" w:hAnsi="Arial" w:cs="Arial"/>
                <w:sz w:val="20"/>
                <w:szCs w:val="20"/>
              </w:rPr>
              <w:t xml:space="preserve"> </w:t>
            </w:r>
            <w:r w:rsidRPr="003152FF">
              <w:rPr>
                <w:rFonts w:ascii="Arial" w:hAnsi="Arial" w:cs="Arial"/>
                <w:sz w:val="20"/>
                <w:szCs w:val="20"/>
              </w:rPr>
              <w:t>dysponentem, przez okres 5 lat od dnia zakończenia realizacji projektu, tj. w</w:t>
            </w:r>
            <w:r>
              <w:rPr>
                <w:rFonts w:ascii="Arial" w:hAnsi="Arial" w:cs="Arial"/>
                <w:sz w:val="20"/>
                <w:szCs w:val="20"/>
              </w:rPr>
              <w:t xml:space="preserve"> </w:t>
            </w:r>
            <w:r w:rsidRPr="003152FF">
              <w:rPr>
                <w:rFonts w:ascii="Arial" w:hAnsi="Arial" w:cs="Arial"/>
                <w:sz w:val="20"/>
                <w:szCs w:val="20"/>
              </w:rPr>
              <w:t>latach 2024-2028. W pkt 6 OSR oszacowano koszty z tego tytułu</w:t>
            </w:r>
            <w:r>
              <w:rPr>
                <w:rFonts w:ascii="Arial" w:hAnsi="Arial" w:cs="Arial"/>
                <w:sz w:val="20"/>
                <w:szCs w:val="20"/>
              </w:rPr>
              <w:t xml:space="preserve"> </w:t>
            </w:r>
            <w:r w:rsidRPr="003152FF">
              <w:rPr>
                <w:rFonts w:ascii="Arial" w:hAnsi="Arial" w:cs="Arial"/>
                <w:sz w:val="20"/>
                <w:szCs w:val="20"/>
              </w:rPr>
              <w:t>na poziomie 43,28 mln zł w ciągu 5 lat.</w:t>
            </w:r>
          </w:p>
          <w:p w14:paraId="073E86A2" w14:textId="77777777" w:rsidR="009A23CC" w:rsidRDefault="009A23CC" w:rsidP="009A23CC">
            <w:pPr>
              <w:spacing w:before="120" w:after="120"/>
              <w:jc w:val="both"/>
              <w:rPr>
                <w:rFonts w:ascii="Arial" w:hAnsi="Arial" w:cs="Arial"/>
                <w:sz w:val="20"/>
                <w:szCs w:val="20"/>
              </w:rPr>
            </w:pPr>
            <w:r w:rsidRPr="003152FF">
              <w:rPr>
                <w:rFonts w:ascii="Arial" w:hAnsi="Arial" w:cs="Arial"/>
                <w:sz w:val="20"/>
                <w:szCs w:val="20"/>
              </w:rPr>
              <w:t>W korespondencji z 2019 roku dotyczącej Opisu założeń projektu informatycznego pn. Usługi</w:t>
            </w:r>
            <w:r>
              <w:rPr>
                <w:rFonts w:ascii="Arial" w:hAnsi="Arial" w:cs="Arial"/>
                <w:sz w:val="20"/>
                <w:szCs w:val="20"/>
              </w:rPr>
              <w:t xml:space="preserve"> </w:t>
            </w:r>
            <w:r w:rsidRPr="003152FF">
              <w:rPr>
                <w:rFonts w:ascii="Arial" w:hAnsi="Arial" w:cs="Arial"/>
                <w:sz w:val="20"/>
                <w:szCs w:val="20"/>
              </w:rPr>
              <w:t>cyfrowe dla bezzałogowych statków</w:t>
            </w:r>
            <w:r>
              <w:rPr>
                <w:rFonts w:ascii="Arial" w:hAnsi="Arial" w:cs="Arial"/>
                <w:sz w:val="20"/>
                <w:szCs w:val="20"/>
              </w:rPr>
              <w:t xml:space="preserve"> </w:t>
            </w:r>
            <w:r w:rsidRPr="003152FF">
              <w:rPr>
                <w:rFonts w:ascii="Arial" w:hAnsi="Arial" w:cs="Arial"/>
                <w:sz w:val="20"/>
                <w:szCs w:val="20"/>
              </w:rPr>
              <w:t>powietrznych, przyjętego przez Komitet Stały Rady</w:t>
            </w:r>
            <w:r>
              <w:rPr>
                <w:rFonts w:ascii="Arial" w:hAnsi="Arial" w:cs="Arial"/>
                <w:sz w:val="20"/>
                <w:szCs w:val="20"/>
              </w:rPr>
              <w:t xml:space="preserve"> </w:t>
            </w:r>
            <w:r w:rsidRPr="003152FF">
              <w:rPr>
                <w:rFonts w:ascii="Arial" w:hAnsi="Arial" w:cs="Arial"/>
                <w:sz w:val="20"/>
                <w:szCs w:val="20"/>
              </w:rPr>
              <w:t>Ministrów ds. Cyfryzacji, wynikało, że planowane koszty ogólne realizacji (w</w:t>
            </w:r>
            <w:r>
              <w:rPr>
                <w:rFonts w:ascii="Arial" w:hAnsi="Arial" w:cs="Arial"/>
                <w:sz w:val="20"/>
                <w:szCs w:val="20"/>
              </w:rPr>
              <w:t xml:space="preserve"> </w:t>
            </w:r>
            <w:r w:rsidRPr="003152FF">
              <w:rPr>
                <w:rFonts w:ascii="Arial" w:hAnsi="Arial" w:cs="Arial"/>
                <w:sz w:val="20"/>
                <w:szCs w:val="20"/>
              </w:rPr>
              <w:t>przypadku</w:t>
            </w:r>
            <w:r>
              <w:rPr>
                <w:rFonts w:ascii="Arial" w:hAnsi="Arial" w:cs="Arial"/>
                <w:sz w:val="20"/>
                <w:szCs w:val="20"/>
              </w:rPr>
              <w:t xml:space="preserve"> </w:t>
            </w:r>
            <w:r w:rsidRPr="003152FF">
              <w:rPr>
                <w:rFonts w:ascii="Arial" w:hAnsi="Arial" w:cs="Arial"/>
                <w:sz w:val="20"/>
                <w:szCs w:val="20"/>
              </w:rPr>
              <w:t>projektu współfinansowanego – wkład krajowy z</w:t>
            </w:r>
            <w:r>
              <w:rPr>
                <w:rFonts w:ascii="Arial" w:hAnsi="Arial" w:cs="Arial"/>
                <w:sz w:val="20"/>
                <w:szCs w:val="20"/>
              </w:rPr>
              <w:t xml:space="preserve"> </w:t>
            </w:r>
            <w:r w:rsidRPr="003152FF">
              <w:rPr>
                <w:rFonts w:ascii="Arial" w:hAnsi="Arial" w:cs="Arial"/>
                <w:sz w:val="20"/>
                <w:szCs w:val="20"/>
              </w:rPr>
              <w:t>budżetu państwa) oraz koszty utrzymania</w:t>
            </w:r>
            <w:r>
              <w:rPr>
                <w:rFonts w:ascii="Arial" w:hAnsi="Arial" w:cs="Arial"/>
                <w:sz w:val="20"/>
                <w:szCs w:val="20"/>
              </w:rPr>
              <w:t xml:space="preserve"> </w:t>
            </w:r>
            <w:r w:rsidRPr="003152FF">
              <w:rPr>
                <w:rFonts w:ascii="Arial" w:hAnsi="Arial" w:cs="Arial"/>
                <w:sz w:val="20"/>
                <w:szCs w:val="20"/>
              </w:rPr>
              <w:t>projektu, zostaną</w:t>
            </w:r>
            <w:r>
              <w:rPr>
                <w:rFonts w:ascii="Arial" w:hAnsi="Arial" w:cs="Arial"/>
                <w:sz w:val="20"/>
                <w:szCs w:val="20"/>
              </w:rPr>
              <w:t xml:space="preserve"> </w:t>
            </w:r>
            <w:r w:rsidRPr="003152FF">
              <w:rPr>
                <w:rFonts w:ascii="Arial" w:hAnsi="Arial" w:cs="Arial"/>
                <w:sz w:val="20"/>
                <w:szCs w:val="20"/>
              </w:rPr>
              <w:t>pokryte w ramach budżetów odpowiednich dysponentów części</w:t>
            </w:r>
            <w:r>
              <w:rPr>
                <w:rFonts w:ascii="Arial" w:hAnsi="Arial" w:cs="Arial"/>
                <w:sz w:val="20"/>
                <w:szCs w:val="20"/>
              </w:rPr>
              <w:t xml:space="preserve"> </w:t>
            </w:r>
            <w:r w:rsidRPr="003152FF">
              <w:rPr>
                <w:rFonts w:ascii="Arial" w:hAnsi="Arial" w:cs="Arial"/>
                <w:sz w:val="20"/>
                <w:szCs w:val="20"/>
              </w:rPr>
              <w:t>budżetowych bez konieczności występowania o dodatkowe</w:t>
            </w:r>
            <w:r>
              <w:rPr>
                <w:rFonts w:ascii="Arial" w:hAnsi="Arial" w:cs="Arial"/>
                <w:sz w:val="20"/>
                <w:szCs w:val="20"/>
              </w:rPr>
              <w:t xml:space="preserve"> </w:t>
            </w:r>
            <w:r w:rsidRPr="003152FF">
              <w:rPr>
                <w:rFonts w:ascii="Arial" w:hAnsi="Arial" w:cs="Arial"/>
                <w:sz w:val="20"/>
                <w:szCs w:val="20"/>
              </w:rPr>
              <w:t>środki z budżetu państwa.</w:t>
            </w:r>
            <w:r>
              <w:rPr>
                <w:rFonts w:ascii="Arial" w:hAnsi="Arial" w:cs="Arial"/>
                <w:sz w:val="20"/>
                <w:szCs w:val="20"/>
              </w:rPr>
              <w:t xml:space="preserve"> </w:t>
            </w:r>
            <w:r w:rsidRPr="003152FF">
              <w:rPr>
                <w:rFonts w:ascii="Arial" w:hAnsi="Arial" w:cs="Arial"/>
                <w:sz w:val="20"/>
                <w:szCs w:val="20"/>
              </w:rPr>
              <w:t>Przyjmuję, że ustalenia Komitetu</w:t>
            </w:r>
            <w:r>
              <w:rPr>
                <w:rFonts w:ascii="Arial" w:hAnsi="Arial" w:cs="Arial"/>
                <w:sz w:val="20"/>
                <w:szCs w:val="20"/>
              </w:rPr>
              <w:t xml:space="preserve"> </w:t>
            </w:r>
            <w:r w:rsidRPr="003152FF">
              <w:rPr>
                <w:rFonts w:ascii="Arial" w:hAnsi="Arial" w:cs="Arial"/>
                <w:sz w:val="20"/>
                <w:szCs w:val="20"/>
              </w:rPr>
              <w:t>Stałego Rady Ministrów ds. Cyfryzacji pozostają nadal</w:t>
            </w:r>
            <w:r>
              <w:rPr>
                <w:rFonts w:ascii="Arial" w:hAnsi="Arial" w:cs="Arial"/>
                <w:sz w:val="20"/>
                <w:szCs w:val="20"/>
              </w:rPr>
              <w:t xml:space="preserve"> </w:t>
            </w:r>
            <w:r w:rsidRPr="003152FF">
              <w:rPr>
                <w:rFonts w:ascii="Arial" w:hAnsi="Arial" w:cs="Arial"/>
                <w:sz w:val="20"/>
                <w:szCs w:val="20"/>
              </w:rPr>
              <w:t>wiążące.</w:t>
            </w:r>
            <w:r>
              <w:rPr>
                <w:rFonts w:ascii="Arial" w:hAnsi="Arial" w:cs="Arial"/>
                <w:sz w:val="20"/>
                <w:szCs w:val="20"/>
              </w:rPr>
              <w:t xml:space="preserve"> </w:t>
            </w:r>
            <w:r w:rsidRPr="003152FF">
              <w:rPr>
                <w:rFonts w:ascii="Arial" w:hAnsi="Arial" w:cs="Arial"/>
                <w:sz w:val="20"/>
                <w:szCs w:val="20"/>
              </w:rPr>
              <w:t>W związku z tym wnioskowanie o dodatkowe środki na</w:t>
            </w:r>
            <w:r>
              <w:rPr>
                <w:rFonts w:ascii="Arial" w:hAnsi="Arial" w:cs="Arial"/>
                <w:sz w:val="20"/>
                <w:szCs w:val="20"/>
              </w:rPr>
              <w:t xml:space="preserve"> </w:t>
            </w:r>
            <w:r w:rsidRPr="003152FF">
              <w:rPr>
                <w:rFonts w:ascii="Arial" w:hAnsi="Arial" w:cs="Arial"/>
                <w:sz w:val="20"/>
                <w:szCs w:val="20"/>
              </w:rPr>
              <w:t>finansowanie kosztów</w:t>
            </w:r>
            <w:r>
              <w:rPr>
                <w:rFonts w:ascii="Arial" w:hAnsi="Arial" w:cs="Arial"/>
                <w:sz w:val="20"/>
                <w:szCs w:val="20"/>
              </w:rPr>
              <w:t xml:space="preserve"> u</w:t>
            </w:r>
            <w:r w:rsidRPr="003152FF">
              <w:rPr>
                <w:rFonts w:ascii="Arial" w:hAnsi="Arial" w:cs="Arial"/>
                <w:sz w:val="20"/>
                <w:szCs w:val="20"/>
              </w:rPr>
              <w:t>trzymania trwałości projektu</w:t>
            </w:r>
            <w:r>
              <w:rPr>
                <w:rFonts w:ascii="Arial" w:hAnsi="Arial" w:cs="Arial"/>
                <w:sz w:val="20"/>
                <w:szCs w:val="20"/>
              </w:rPr>
              <w:t xml:space="preserve"> </w:t>
            </w:r>
            <w:r w:rsidRPr="003152FF">
              <w:rPr>
                <w:rFonts w:ascii="Arial" w:hAnsi="Arial" w:cs="Arial"/>
                <w:sz w:val="20"/>
                <w:szCs w:val="20"/>
              </w:rPr>
              <w:t>informatycznego pozostaje w sprzeczności z założeniami</w:t>
            </w:r>
            <w:r>
              <w:rPr>
                <w:rFonts w:ascii="Arial" w:hAnsi="Arial" w:cs="Arial"/>
                <w:sz w:val="20"/>
                <w:szCs w:val="20"/>
              </w:rPr>
              <w:t xml:space="preserve"> </w:t>
            </w:r>
            <w:r w:rsidRPr="003152FF">
              <w:rPr>
                <w:rFonts w:ascii="Arial" w:hAnsi="Arial" w:cs="Arial"/>
                <w:sz w:val="20"/>
                <w:szCs w:val="20"/>
              </w:rPr>
              <w:t>przyjętymi na początku realizacji projektu.</w:t>
            </w:r>
          </w:p>
        </w:tc>
        <w:tc>
          <w:tcPr>
            <w:tcW w:w="6095" w:type="dxa"/>
            <w:tcBorders>
              <w:top w:val="single" w:sz="4" w:space="0" w:color="auto"/>
              <w:left w:val="single" w:sz="4" w:space="0" w:color="auto"/>
              <w:bottom w:val="single" w:sz="4" w:space="0" w:color="auto"/>
              <w:right w:val="single" w:sz="4" w:space="0" w:color="auto"/>
            </w:tcBorders>
          </w:tcPr>
          <w:p w14:paraId="3A30CE92" w14:textId="2EF4C216" w:rsidR="009A23CC" w:rsidRPr="006B6ED1" w:rsidRDefault="009A23CC" w:rsidP="009A23CC">
            <w:pPr>
              <w:spacing w:before="120" w:after="120"/>
              <w:jc w:val="both"/>
              <w:rPr>
                <w:rFonts w:ascii="Arial" w:hAnsi="Arial" w:cs="Arial"/>
                <w:sz w:val="20"/>
                <w:szCs w:val="20"/>
              </w:rPr>
            </w:pPr>
            <w:r w:rsidRPr="006B6ED1">
              <w:rPr>
                <w:rFonts w:ascii="Arial" w:hAnsi="Arial" w:cs="Arial"/>
                <w:sz w:val="20"/>
                <w:szCs w:val="20"/>
              </w:rPr>
              <w:lastRenderedPageBreak/>
              <w:t xml:space="preserve">Na wstępie podkreślić należy, że konieczne jest zapewnienie </w:t>
            </w:r>
            <w:r w:rsidR="00C86B26">
              <w:rPr>
                <w:rFonts w:ascii="Arial" w:hAnsi="Arial" w:cs="Arial"/>
                <w:sz w:val="20"/>
                <w:szCs w:val="20"/>
              </w:rPr>
              <w:t>PAŻP</w:t>
            </w:r>
            <w:r w:rsidRPr="006B6ED1">
              <w:rPr>
                <w:rFonts w:ascii="Arial" w:hAnsi="Arial" w:cs="Arial"/>
                <w:sz w:val="20"/>
                <w:szCs w:val="20"/>
              </w:rPr>
              <w:t xml:space="preserve"> środków finansowych na realizację nakładanych na </w:t>
            </w:r>
            <w:r>
              <w:rPr>
                <w:rFonts w:ascii="Arial" w:hAnsi="Arial" w:cs="Arial"/>
                <w:sz w:val="20"/>
                <w:szCs w:val="20"/>
              </w:rPr>
              <w:t>nią</w:t>
            </w:r>
            <w:r w:rsidRPr="006B6ED1">
              <w:rPr>
                <w:rFonts w:ascii="Arial" w:hAnsi="Arial" w:cs="Arial"/>
                <w:sz w:val="20"/>
                <w:szCs w:val="20"/>
              </w:rPr>
              <w:t xml:space="preserve"> obowiązków w zakresie zapewnienia utrzymania, prowadzenia i rozwoju systemów teleinformatycznych służących zapewnieniu stosowania przepisów prawa UE z zakresu systemów bezzałogowych statków powietrznych. Ze względu na okoliczności prawne i faktyczne PAŻP nie jest w stanie zapewnić finansowania realizacji tych obowiązków we własnym zakresie.</w:t>
            </w:r>
          </w:p>
          <w:p w14:paraId="04F305E7" w14:textId="6881224E" w:rsidR="00627AEE" w:rsidRPr="006B6ED1" w:rsidRDefault="009A23CC" w:rsidP="009A23CC">
            <w:pPr>
              <w:spacing w:before="120" w:after="120"/>
              <w:jc w:val="both"/>
              <w:rPr>
                <w:rFonts w:ascii="Arial" w:hAnsi="Arial" w:cs="Arial"/>
                <w:sz w:val="20"/>
                <w:szCs w:val="20"/>
              </w:rPr>
            </w:pPr>
            <w:r w:rsidRPr="006B6ED1">
              <w:rPr>
                <w:rFonts w:ascii="Arial" w:hAnsi="Arial" w:cs="Arial"/>
                <w:sz w:val="20"/>
                <w:szCs w:val="20"/>
              </w:rPr>
              <w:lastRenderedPageBreak/>
              <w:t>Z powyższych względów  w projekcie zaproponowano przekazanie PAŻP środków finansowych na ten cel w formie dotacji celowej udzielanej przez ministra właściwego do spraw transportu. Uwzględniając powyższe nie ulega wątpliwości, że wydatki z budżetu państwa na cel wskazany w projektowanych przepisach powinny być zaplanowane i sfinansowane w ramach części budżetowej znajdującej się w dyspozycji ministra właściwego do spraw transportu. Jednak minister właściwy do spraw transportu nie dysponuje środkami finansowymi umożliwiającymi przekazanie PAŻP przedmiotowej dotacji, w związku z czym nie jest możliwe zaplanowanie i sfinansowanie wydatków w tym zakresie bez odpowiedniego zwiększenia części 39 budżetu państwa.</w:t>
            </w:r>
          </w:p>
        </w:tc>
      </w:tr>
      <w:tr w:rsidR="009238AC" w:rsidRPr="004A7006" w14:paraId="7D858869" w14:textId="77777777" w:rsidTr="00967BA2">
        <w:trPr>
          <w:trHeight w:val="217"/>
        </w:trPr>
        <w:tc>
          <w:tcPr>
            <w:tcW w:w="567" w:type="dxa"/>
            <w:tcBorders>
              <w:top w:val="single" w:sz="4" w:space="0" w:color="auto"/>
              <w:left w:val="single" w:sz="4" w:space="0" w:color="auto"/>
              <w:bottom w:val="single" w:sz="4" w:space="0" w:color="auto"/>
              <w:right w:val="single" w:sz="4" w:space="0" w:color="auto"/>
            </w:tcBorders>
          </w:tcPr>
          <w:p w14:paraId="6DA680AD" w14:textId="34878EF2" w:rsidR="009A23CC" w:rsidRPr="00DD67AA" w:rsidRDefault="009A23CC" w:rsidP="009A23CC">
            <w:pPr>
              <w:pStyle w:val="Akapitzlist"/>
              <w:numPr>
                <w:ilvl w:val="0"/>
                <w:numId w:val="6"/>
              </w:numPr>
              <w:spacing w:before="120" w:after="120"/>
              <w:ind w:left="357" w:hanging="357"/>
              <w:rPr>
                <w:rFonts w:ascii="Arial" w:hAnsi="Arial" w:cs="Arial"/>
                <w:sz w:val="20"/>
                <w:szCs w:val="20"/>
              </w:rPr>
            </w:pPr>
          </w:p>
        </w:tc>
        <w:tc>
          <w:tcPr>
            <w:tcW w:w="1702" w:type="dxa"/>
            <w:tcBorders>
              <w:top w:val="single" w:sz="4" w:space="0" w:color="auto"/>
              <w:left w:val="single" w:sz="4" w:space="0" w:color="auto"/>
              <w:bottom w:val="single" w:sz="4" w:space="0" w:color="auto"/>
              <w:right w:val="single" w:sz="4" w:space="0" w:color="auto"/>
            </w:tcBorders>
          </w:tcPr>
          <w:p w14:paraId="27A36EDA" w14:textId="77777777" w:rsidR="009A23CC" w:rsidRPr="00301A93" w:rsidRDefault="009A23CC" w:rsidP="009A23CC">
            <w:pPr>
              <w:spacing w:before="120" w:after="120"/>
              <w:rPr>
                <w:rFonts w:ascii="Arial" w:hAnsi="Arial" w:cs="Arial"/>
                <w:b/>
                <w:sz w:val="20"/>
                <w:szCs w:val="20"/>
              </w:rPr>
            </w:pPr>
            <w:r w:rsidRPr="00301A93">
              <w:rPr>
                <w:rFonts w:ascii="Arial" w:hAnsi="Arial" w:cs="Arial"/>
                <w:b/>
                <w:sz w:val="20"/>
                <w:szCs w:val="20"/>
              </w:rPr>
              <w:t>Rządowe Centrum Legislacji</w:t>
            </w:r>
          </w:p>
        </w:tc>
        <w:tc>
          <w:tcPr>
            <w:tcW w:w="1417" w:type="dxa"/>
            <w:tcBorders>
              <w:top w:val="single" w:sz="4" w:space="0" w:color="auto"/>
              <w:left w:val="single" w:sz="4" w:space="0" w:color="auto"/>
              <w:bottom w:val="single" w:sz="4" w:space="0" w:color="auto"/>
              <w:right w:val="single" w:sz="4" w:space="0" w:color="auto"/>
            </w:tcBorders>
          </w:tcPr>
          <w:p w14:paraId="43E05A5E" w14:textId="39BC7386" w:rsidR="009A23CC" w:rsidRPr="004A7006" w:rsidRDefault="009A23CC" w:rsidP="009A23CC">
            <w:pPr>
              <w:spacing w:before="120" w:after="120"/>
              <w:rPr>
                <w:rFonts w:ascii="Arial" w:hAnsi="Arial" w:cs="Arial"/>
                <w:sz w:val="20"/>
                <w:szCs w:val="20"/>
              </w:rPr>
            </w:pPr>
            <w:r w:rsidRPr="004A7006">
              <w:rPr>
                <w:rFonts w:ascii="Arial" w:hAnsi="Arial" w:cs="Arial"/>
                <w:sz w:val="20"/>
                <w:szCs w:val="20"/>
              </w:rPr>
              <w:t>art. 156k</w:t>
            </w:r>
            <w:r w:rsidR="005562AE">
              <w:rPr>
                <w:rFonts w:ascii="Arial" w:hAnsi="Arial" w:cs="Arial"/>
                <w:sz w:val="20"/>
                <w:szCs w:val="20"/>
              </w:rPr>
              <w:t xml:space="preserve"> ustawy – Prawo lotnicze</w:t>
            </w:r>
          </w:p>
        </w:tc>
        <w:tc>
          <w:tcPr>
            <w:tcW w:w="5954" w:type="dxa"/>
            <w:tcBorders>
              <w:top w:val="single" w:sz="4" w:space="0" w:color="auto"/>
              <w:left w:val="single" w:sz="4" w:space="0" w:color="auto"/>
              <w:bottom w:val="single" w:sz="4" w:space="0" w:color="auto"/>
              <w:right w:val="single" w:sz="4" w:space="0" w:color="auto"/>
            </w:tcBorders>
          </w:tcPr>
          <w:p w14:paraId="04B5739D" w14:textId="32E56A29" w:rsidR="009A23CC" w:rsidRPr="007F563A" w:rsidRDefault="009A23CC" w:rsidP="009A23CC">
            <w:pPr>
              <w:spacing w:before="120" w:after="120"/>
              <w:jc w:val="both"/>
              <w:rPr>
                <w:rFonts w:ascii="Arial" w:hAnsi="Arial" w:cs="Arial"/>
                <w:sz w:val="20"/>
                <w:szCs w:val="20"/>
              </w:rPr>
            </w:pPr>
            <w:r w:rsidRPr="007F563A">
              <w:rPr>
                <w:rFonts w:ascii="Arial" w:hAnsi="Arial" w:cs="Arial"/>
                <w:sz w:val="20"/>
                <w:szCs w:val="20"/>
              </w:rPr>
              <w:t xml:space="preserve">Rządowe Centrum Legislacji </w:t>
            </w:r>
            <w:r w:rsidRPr="007F563A">
              <w:rPr>
                <w:rFonts w:ascii="Arial" w:hAnsi="Arial" w:cs="Arial"/>
                <w:b/>
                <w:sz w:val="20"/>
                <w:szCs w:val="20"/>
              </w:rPr>
              <w:t>podtrzymuje uwagę nr 9</w:t>
            </w:r>
            <w:r w:rsidRPr="007F563A">
              <w:rPr>
                <w:rFonts w:ascii="Arial" w:hAnsi="Arial" w:cs="Arial"/>
                <w:sz w:val="20"/>
                <w:szCs w:val="20"/>
              </w:rPr>
              <w:t xml:space="preserve"> zgłoszoną do projektu ustawy w toku uzgodnień w piśmie z dnia 14 września 2021 r. (znak: jw.), dotyczącą przekazania</w:t>
            </w:r>
            <w:r>
              <w:rPr>
                <w:rFonts w:ascii="Arial" w:hAnsi="Arial" w:cs="Arial"/>
                <w:sz w:val="20"/>
                <w:szCs w:val="20"/>
              </w:rPr>
              <w:t xml:space="preserve"> </w:t>
            </w:r>
            <w:r w:rsidRPr="007F563A">
              <w:rPr>
                <w:rFonts w:ascii="Arial" w:hAnsi="Arial" w:cs="Arial"/>
                <w:sz w:val="20"/>
                <w:szCs w:val="20"/>
              </w:rPr>
              <w:t xml:space="preserve">do uregulowania w akcie wykonawczym materii ustawowej oraz </w:t>
            </w:r>
            <w:r w:rsidRPr="007F563A">
              <w:rPr>
                <w:rFonts w:ascii="Arial" w:hAnsi="Arial" w:cs="Arial"/>
                <w:b/>
                <w:sz w:val="20"/>
                <w:szCs w:val="20"/>
              </w:rPr>
              <w:t>blankietowości upoważnienia</w:t>
            </w:r>
            <w:r w:rsidRPr="007F563A">
              <w:rPr>
                <w:rFonts w:ascii="Arial" w:hAnsi="Arial" w:cs="Arial"/>
                <w:sz w:val="20"/>
                <w:szCs w:val="20"/>
              </w:rPr>
              <w:t xml:space="preserve"> zawartego w dodawanym </w:t>
            </w:r>
            <w:r w:rsidRPr="007F563A">
              <w:rPr>
                <w:rFonts w:ascii="Arial" w:hAnsi="Arial" w:cs="Arial"/>
                <w:b/>
                <w:sz w:val="20"/>
                <w:szCs w:val="20"/>
              </w:rPr>
              <w:t>art. 156k</w:t>
            </w:r>
            <w:r w:rsidRPr="007F563A">
              <w:rPr>
                <w:rFonts w:ascii="Arial" w:hAnsi="Arial" w:cs="Arial"/>
                <w:sz w:val="20"/>
                <w:szCs w:val="20"/>
              </w:rPr>
              <w:t xml:space="preserve"> ustawy z dnia 3 lipca 2002 r. – Prawo lotnicze (Dz. U. z 2022 r. poz. 1235, z </w:t>
            </w:r>
            <w:proofErr w:type="spellStart"/>
            <w:r w:rsidRPr="007F563A">
              <w:rPr>
                <w:rFonts w:ascii="Arial" w:hAnsi="Arial" w:cs="Arial"/>
                <w:sz w:val="20"/>
                <w:szCs w:val="20"/>
              </w:rPr>
              <w:t>późn</w:t>
            </w:r>
            <w:proofErr w:type="spellEnd"/>
            <w:r w:rsidRPr="007F563A">
              <w:rPr>
                <w:rFonts w:ascii="Arial" w:hAnsi="Arial" w:cs="Arial"/>
                <w:sz w:val="20"/>
                <w:szCs w:val="20"/>
              </w:rPr>
              <w:t xml:space="preserve">. zm.). Zgodnie z art. 1 pkt 16 projektowanej ustawy w ustawie z dnia 3 lipca 2002 r. – Prawo lotnicze dodaje się dział Via „Bezzałogowe statki powietrzne”, w ramach którego projektodawca zamieścił upoważnienie przewidujące wydanie aktu wykonawczego na podstawie art. 156k, który to akt wykonawczy będzie </w:t>
            </w:r>
            <w:r w:rsidRPr="007F563A">
              <w:rPr>
                <w:rFonts w:ascii="Arial" w:hAnsi="Arial" w:cs="Arial"/>
                <w:b/>
                <w:sz w:val="20"/>
                <w:szCs w:val="20"/>
              </w:rPr>
              <w:t xml:space="preserve">określał m.in. podmioty uprawnione do złożenia wniosku </w:t>
            </w:r>
            <w:r w:rsidRPr="007F563A">
              <w:rPr>
                <w:rFonts w:ascii="Arial" w:hAnsi="Arial" w:cs="Arial"/>
                <w:sz w:val="20"/>
                <w:szCs w:val="20"/>
              </w:rPr>
              <w:t>o wyznaczenie strefy geograficznej.</w:t>
            </w:r>
          </w:p>
          <w:p w14:paraId="4021125F" w14:textId="77777777" w:rsidR="009A23CC" w:rsidRPr="007F563A" w:rsidRDefault="009A23CC" w:rsidP="009A23CC">
            <w:pPr>
              <w:spacing w:before="120" w:after="120"/>
              <w:jc w:val="both"/>
              <w:rPr>
                <w:rFonts w:ascii="Arial" w:hAnsi="Arial" w:cs="Arial"/>
                <w:b/>
                <w:sz w:val="20"/>
                <w:szCs w:val="20"/>
              </w:rPr>
            </w:pPr>
            <w:r w:rsidRPr="007F563A">
              <w:rPr>
                <w:rFonts w:ascii="Arial" w:hAnsi="Arial" w:cs="Arial"/>
                <w:sz w:val="20"/>
                <w:szCs w:val="20"/>
              </w:rPr>
              <w:t xml:space="preserve">W ocenie Rządowego Centrum Legislacji, </w:t>
            </w:r>
            <w:r w:rsidRPr="007F563A">
              <w:rPr>
                <w:rFonts w:ascii="Arial" w:hAnsi="Arial" w:cs="Arial"/>
                <w:b/>
                <w:sz w:val="20"/>
                <w:szCs w:val="20"/>
              </w:rPr>
              <w:t>określenie podmiotów, którym przysługuje prawo do złożenia wniosku o wyznaczenie strefy geograficznej, jest zasadniczym elementem regulacji i jako prawo podmiotowe stanowi materię ustawową.</w:t>
            </w:r>
          </w:p>
          <w:p w14:paraId="4FCA932A" w14:textId="1BB4E36E" w:rsidR="009A23CC" w:rsidRPr="007F563A" w:rsidRDefault="009A23CC" w:rsidP="009A23CC">
            <w:pPr>
              <w:spacing w:before="120" w:after="120"/>
              <w:jc w:val="both"/>
              <w:rPr>
                <w:rFonts w:ascii="Arial" w:hAnsi="Arial" w:cs="Arial"/>
                <w:b/>
                <w:sz w:val="20"/>
                <w:szCs w:val="20"/>
              </w:rPr>
            </w:pPr>
            <w:r w:rsidRPr="007F563A">
              <w:rPr>
                <w:rFonts w:ascii="Arial" w:hAnsi="Arial" w:cs="Arial"/>
                <w:sz w:val="20"/>
                <w:szCs w:val="20"/>
              </w:rPr>
              <w:lastRenderedPageBreak/>
              <w:t xml:space="preserve">W akcie wykonawczym można natomiast określić szczegółowe wymagania co do podmiotów, którym przysługuje prawo do złożenia wniosku, ale pod warunkiem, że </w:t>
            </w:r>
            <w:r w:rsidRPr="007F563A">
              <w:rPr>
                <w:rFonts w:ascii="Arial" w:hAnsi="Arial" w:cs="Arial"/>
                <w:b/>
                <w:sz w:val="20"/>
                <w:szCs w:val="20"/>
              </w:rPr>
              <w:t>ogólne określenie tych podmiotów zostan</w:t>
            </w:r>
            <w:r>
              <w:rPr>
                <w:rFonts w:ascii="Arial" w:hAnsi="Arial" w:cs="Arial"/>
                <w:b/>
                <w:sz w:val="20"/>
                <w:szCs w:val="20"/>
              </w:rPr>
              <w:t>ie ujęte w regulacji ustawowej.</w:t>
            </w:r>
          </w:p>
          <w:p w14:paraId="297C8521" w14:textId="77777777" w:rsidR="009A23CC" w:rsidRPr="007F563A" w:rsidRDefault="009A23CC" w:rsidP="009A23CC">
            <w:pPr>
              <w:spacing w:before="120" w:after="120"/>
              <w:jc w:val="both"/>
              <w:rPr>
                <w:rFonts w:ascii="Arial" w:hAnsi="Arial" w:cs="Arial"/>
                <w:sz w:val="20"/>
                <w:szCs w:val="20"/>
              </w:rPr>
            </w:pPr>
            <w:r w:rsidRPr="007F563A">
              <w:rPr>
                <w:rFonts w:ascii="Arial" w:hAnsi="Arial" w:cs="Arial"/>
                <w:sz w:val="20"/>
                <w:szCs w:val="20"/>
              </w:rPr>
              <w:t xml:space="preserve">Natomiast w odniesieniu do zarzutu blankietowości regulacji należy </w:t>
            </w:r>
            <w:r w:rsidRPr="00685456">
              <w:rPr>
                <w:rFonts w:ascii="Arial" w:hAnsi="Arial" w:cs="Arial"/>
                <w:sz w:val="20"/>
                <w:szCs w:val="20"/>
              </w:rPr>
              <w:t xml:space="preserve">zauważyć, że upoważnienie ustawowe powinno upoważniać </w:t>
            </w:r>
            <w:r w:rsidRPr="007F563A">
              <w:rPr>
                <w:rFonts w:ascii="Arial" w:hAnsi="Arial" w:cs="Arial"/>
                <w:b/>
                <w:sz w:val="20"/>
                <w:szCs w:val="20"/>
              </w:rPr>
              <w:t>do uregulowania w akcie wykonawczym tylko takich spraw, które są już określone w ustawie, i których uregulowanie ma służyć realizacji celów wyrażonych w ustawie.</w:t>
            </w:r>
            <w:r w:rsidRPr="007F563A">
              <w:rPr>
                <w:rFonts w:ascii="Arial" w:hAnsi="Arial" w:cs="Arial"/>
                <w:sz w:val="20"/>
                <w:szCs w:val="20"/>
              </w:rPr>
              <w:t xml:space="preserve"> W projektowanym art. 156k ustawy z dnia 3 lipca 2002 r. – Prawo lotnicze przekazano do uregulowania na poziomie rozporządzenia kwestię </w:t>
            </w:r>
            <w:r w:rsidRPr="007F563A">
              <w:rPr>
                <w:rFonts w:ascii="Arial" w:hAnsi="Arial" w:cs="Arial"/>
                <w:b/>
                <w:sz w:val="20"/>
                <w:szCs w:val="20"/>
              </w:rPr>
              <w:t>określenia terminu do złożenia wniosku</w:t>
            </w:r>
            <w:r w:rsidRPr="007F563A">
              <w:rPr>
                <w:rFonts w:ascii="Arial" w:hAnsi="Arial" w:cs="Arial"/>
                <w:sz w:val="20"/>
                <w:szCs w:val="20"/>
              </w:rPr>
              <w:t xml:space="preserve"> o wyznaczenie strefy geograficznej mimo tego, że </w:t>
            </w:r>
            <w:r w:rsidRPr="007F563A">
              <w:rPr>
                <w:rFonts w:ascii="Arial" w:hAnsi="Arial" w:cs="Arial"/>
                <w:b/>
                <w:sz w:val="20"/>
                <w:szCs w:val="20"/>
              </w:rPr>
              <w:t>ustawa nie przewiduje czasowych ograniczeń co do terminu składania takich wniosków.</w:t>
            </w:r>
            <w:r w:rsidRPr="007F563A">
              <w:rPr>
                <w:rFonts w:ascii="Arial" w:hAnsi="Arial" w:cs="Arial"/>
                <w:sz w:val="20"/>
                <w:szCs w:val="20"/>
              </w:rPr>
              <w:t xml:space="preserve"> Ponadto delegowano do uregulowania </w:t>
            </w:r>
            <w:r w:rsidRPr="007F563A">
              <w:rPr>
                <w:rFonts w:ascii="Arial" w:hAnsi="Arial" w:cs="Arial"/>
                <w:b/>
                <w:sz w:val="20"/>
                <w:szCs w:val="20"/>
              </w:rPr>
              <w:t>sposób rozliczania opłat</w:t>
            </w:r>
            <w:r w:rsidRPr="007F563A">
              <w:rPr>
                <w:rFonts w:ascii="Arial" w:hAnsi="Arial" w:cs="Arial"/>
                <w:sz w:val="20"/>
                <w:szCs w:val="20"/>
              </w:rPr>
              <w:t xml:space="preserve"> za czynności związane z wyznaczeniem strefy geograficznej, podczas gdy </w:t>
            </w:r>
            <w:r w:rsidRPr="007F563A">
              <w:rPr>
                <w:rFonts w:ascii="Arial" w:hAnsi="Arial" w:cs="Arial"/>
                <w:b/>
                <w:sz w:val="20"/>
                <w:szCs w:val="20"/>
              </w:rPr>
              <w:t>ustawa nie przewiduje rozliczania tych opłat.</w:t>
            </w:r>
            <w:r w:rsidRPr="007F563A">
              <w:rPr>
                <w:rFonts w:ascii="Arial" w:hAnsi="Arial" w:cs="Arial"/>
                <w:sz w:val="20"/>
                <w:szCs w:val="20"/>
              </w:rPr>
              <w:t xml:space="preserve"> Dlatego też projektowana ustawa wymaga uzupełnienia w omawianym zakresie.</w:t>
            </w:r>
          </w:p>
        </w:tc>
        <w:tc>
          <w:tcPr>
            <w:tcW w:w="6095" w:type="dxa"/>
            <w:tcBorders>
              <w:top w:val="single" w:sz="4" w:space="0" w:color="auto"/>
              <w:left w:val="single" w:sz="4" w:space="0" w:color="auto"/>
              <w:bottom w:val="single" w:sz="4" w:space="0" w:color="auto"/>
              <w:right w:val="single" w:sz="4" w:space="0" w:color="auto"/>
            </w:tcBorders>
          </w:tcPr>
          <w:p w14:paraId="64F15D3B" w14:textId="1652B6C4" w:rsidR="009A23CC" w:rsidRPr="007F563A" w:rsidRDefault="009A23CC" w:rsidP="009A23CC">
            <w:pPr>
              <w:spacing w:before="120" w:after="120"/>
              <w:jc w:val="both"/>
              <w:rPr>
                <w:rFonts w:ascii="Arial" w:hAnsi="Arial" w:cs="Arial"/>
                <w:sz w:val="20"/>
                <w:szCs w:val="20"/>
              </w:rPr>
            </w:pPr>
            <w:r w:rsidRPr="007F563A">
              <w:rPr>
                <w:rFonts w:ascii="Arial" w:hAnsi="Arial" w:cs="Arial"/>
                <w:sz w:val="20"/>
                <w:szCs w:val="20"/>
              </w:rPr>
              <w:lastRenderedPageBreak/>
              <w:t xml:space="preserve">Zgodnie z </w:t>
            </w:r>
            <w:r>
              <w:rPr>
                <w:rFonts w:ascii="Arial" w:hAnsi="Arial" w:cs="Arial"/>
                <w:sz w:val="20"/>
                <w:szCs w:val="20"/>
              </w:rPr>
              <w:t>stanowiskiem</w:t>
            </w:r>
            <w:r w:rsidRPr="007F563A">
              <w:rPr>
                <w:rFonts w:ascii="Arial" w:hAnsi="Arial" w:cs="Arial"/>
                <w:sz w:val="20"/>
                <w:szCs w:val="20"/>
              </w:rPr>
              <w:t xml:space="preserve"> Rady Legislacyjnej z dnia 19</w:t>
            </w:r>
            <w:r>
              <w:rPr>
                <w:rFonts w:ascii="Arial" w:hAnsi="Arial" w:cs="Arial"/>
                <w:sz w:val="20"/>
                <w:szCs w:val="20"/>
              </w:rPr>
              <w:t xml:space="preserve"> lutego </w:t>
            </w:r>
            <w:r w:rsidRPr="007F563A">
              <w:rPr>
                <w:rFonts w:ascii="Arial" w:hAnsi="Arial" w:cs="Arial"/>
                <w:sz w:val="20"/>
                <w:szCs w:val="20"/>
              </w:rPr>
              <w:t>2016 r.  dotycząc</w:t>
            </w:r>
            <w:r>
              <w:rPr>
                <w:rFonts w:ascii="Arial" w:hAnsi="Arial" w:cs="Arial"/>
                <w:sz w:val="20"/>
                <w:szCs w:val="20"/>
              </w:rPr>
              <w:t>ym</w:t>
            </w:r>
            <w:r w:rsidRPr="007F563A">
              <w:rPr>
                <w:rFonts w:ascii="Arial" w:hAnsi="Arial" w:cs="Arial"/>
                <w:sz w:val="20"/>
                <w:szCs w:val="20"/>
              </w:rPr>
              <w:t xml:space="preserve"> problematyki upoważniania do wydawania aktów </w:t>
            </w:r>
            <w:proofErr w:type="spellStart"/>
            <w:r w:rsidRPr="007F563A">
              <w:rPr>
                <w:rFonts w:ascii="Arial" w:hAnsi="Arial" w:cs="Arial"/>
                <w:sz w:val="20"/>
                <w:szCs w:val="20"/>
              </w:rPr>
              <w:t>podustawowych</w:t>
            </w:r>
            <w:proofErr w:type="spellEnd"/>
            <w:r w:rsidRPr="007F563A">
              <w:rPr>
                <w:rFonts w:ascii="Arial" w:hAnsi="Arial" w:cs="Arial"/>
                <w:sz w:val="20"/>
                <w:szCs w:val="20"/>
              </w:rPr>
              <w:t xml:space="preserve"> (znak:</w:t>
            </w:r>
            <w:r>
              <w:rPr>
                <w:rFonts w:ascii="Arial" w:hAnsi="Arial" w:cs="Arial"/>
                <w:sz w:val="20"/>
                <w:szCs w:val="20"/>
              </w:rPr>
              <w:t xml:space="preserve"> </w:t>
            </w:r>
            <w:r w:rsidRPr="007F563A">
              <w:rPr>
                <w:rFonts w:ascii="Arial" w:hAnsi="Arial" w:cs="Arial"/>
                <w:sz w:val="20"/>
                <w:szCs w:val="20"/>
              </w:rPr>
              <w:t>RL-0302-18/15)</w:t>
            </w:r>
            <w:r>
              <w:rPr>
                <w:rFonts w:ascii="Arial" w:hAnsi="Arial" w:cs="Arial"/>
                <w:sz w:val="20"/>
                <w:szCs w:val="20"/>
              </w:rPr>
              <w:t xml:space="preserve"> </w:t>
            </w:r>
            <w:r w:rsidRPr="007F563A">
              <w:rPr>
                <w:rFonts w:ascii="Arial" w:hAnsi="Arial" w:cs="Arial"/>
                <w:sz w:val="20"/>
                <w:szCs w:val="20"/>
              </w:rPr>
              <w:t xml:space="preserve">należy zwrócić szczególną uwagę, </w:t>
            </w:r>
            <w:r>
              <w:rPr>
                <w:rFonts w:ascii="Arial" w:hAnsi="Arial" w:cs="Arial"/>
                <w:sz w:val="20"/>
                <w:szCs w:val="20"/>
              </w:rPr>
              <w:t>że</w:t>
            </w:r>
            <w:r w:rsidRPr="007F563A">
              <w:rPr>
                <w:rFonts w:ascii="Arial" w:hAnsi="Arial" w:cs="Arial"/>
                <w:sz w:val="20"/>
                <w:szCs w:val="20"/>
              </w:rPr>
              <w:t xml:space="preserve"> to co można uregulować w rozporządzeniu zależne jest od tego czy regulowana materia objęta jest zwykłą albo kwalifikowaną (bezwzględną) wyłącznością ustawy. Kwalifikowana (bezwzględna) wyłączność ustawy oznacza, że w pewnych sferach regulacji, na podstawie szczegółowego przepisu Konstytucji, unormowanie powinno być egzekwowane z większym rygoryzmem, co sprowadza się do tego, że w określonych konstytucyjnie materiach wymagana jest zupełna i pełniejsza regulacji ustawowa. Zdaniem Rady Legislacyjnej posłużenie się rozporządzeniem uzależnione jest od uprzedniego określenia roli ustawy, w szczególności wskazania zakresu spraw, w których Konstytucja pozwala na przeniesienie danej regulacji, ze względu na jej przedmiot, na niższy niż ustawa poziom w hierarchii aktów normatywnych. RL podkreśla, że konieczność ustawowego oparcia każdej powszechnie obowiązującej regulacji (czyli zasada wyłączności ustawy w jej podstawowym kształcie) w żadnym wypadku nie oznacza wyłączenia możliwości normowania pewnych </w:t>
            </w:r>
            <w:r w:rsidRPr="007F563A">
              <w:rPr>
                <w:rFonts w:ascii="Arial" w:hAnsi="Arial" w:cs="Arial"/>
                <w:sz w:val="20"/>
                <w:szCs w:val="20"/>
              </w:rPr>
              <w:lastRenderedPageBreak/>
              <w:t>zagadnień w drodze innych aktów normatywnych w szczególności rozporządzenia. Ustawodawca może, a niekiedy wręcz powinien, stworzyć organom egzekutywy możliwość wykonywania ustaw w drodze rozporządzeń – we wszystkich materiach prawnych, również tych objętych nakazem wyłączności ustawy.</w:t>
            </w:r>
          </w:p>
          <w:p w14:paraId="1A9280CB" w14:textId="7E24658F" w:rsidR="009A23CC" w:rsidRPr="007F563A" w:rsidRDefault="009A23CC" w:rsidP="009A23CC">
            <w:pPr>
              <w:spacing w:before="120" w:after="120"/>
              <w:jc w:val="both"/>
              <w:rPr>
                <w:rFonts w:ascii="Arial" w:hAnsi="Arial" w:cs="Arial"/>
                <w:i/>
                <w:sz w:val="20"/>
                <w:szCs w:val="20"/>
              </w:rPr>
            </w:pPr>
            <w:r w:rsidRPr="007F563A">
              <w:rPr>
                <w:rFonts w:ascii="Arial" w:hAnsi="Arial" w:cs="Arial"/>
                <w:sz w:val="20"/>
                <w:szCs w:val="20"/>
              </w:rPr>
              <w:t>Jak wska</w:t>
            </w:r>
            <w:r w:rsidRPr="00066FA1">
              <w:rPr>
                <w:rFonts w:ascii="Arial" w:hAnsi="Arial" w:cs="Arial"/>
                <w:sz w:val="20"/>
                <w:szCs w:val="20"/>
              </w:rPr>
              <w:t>zuje w swojej opini</w:t>
            </w:r>
            <w:r w:rsidRPr="007F563A">
              <w:rPr>
                <w:rFonts w:ascii="Arial" w:hAnsi="Arial" w:cs="Arial"/>
                <w:sz w:val="20"/>
                <w:szCs w:val="20"/>
              </w:rPr>
              <w:t>i RL „</w:t>
            </w:r>
            <w:r w:rsidRPr="007F563A">
              <w:rPr>
                <w:rFonts w:ascii="Arial" w:hAnsi="Arial" w:cs="Arial"/>
                <w:i/>
                <w:sz w:val="20"/>
                <w:szCs w:val="20"/>
              </w:rPr>
              <w:t xml:space="preserve">stopień komplikacji pewnych materii oraz konieczność dokonywania częstych zmian zmuszają do szerszego odsyłania do regulacji wykonawczych”. </w:t>
            </w:r>
            <w:r w:rsidRPr="007F563A">
              <w:rPr>
                <w:rFonts w:ascii="Arial" w:hAnsi="Arial" w:cs="Arial"/>
                <w:sz w:val="20"/>
                <w:szCs w:val="20"/>
              </w:rPr>
              <w:t>Jak dalej czytamy w ww. opinii</w:t>
            </w:r>
            <w:r w:rsidRPr="007F563A">
              <w:rPr>
                <w:rFonts w:ascii="Arial" w:hAnsi="Arial" w:cs="Arial"/>
                <w:i/>
                <w:sz w:val="20"/>
                <w:szCs w:val="20"/>
              </w:rPr>
              <w:t xml:space="preserve"> „W przekonaniu RL, każdorazowe założenie absolutnej kompletności regulacji ustawowej okazuje się idealistyczne oraz trudne do zrealizowania coraz częściej w doktrynie ”inflacji prawa”, lawinowego wzrostu liczby opublikowanych ustaw i coraz większych trudności w ustaleniu treści obowiązujących norm prawnych. RL postuluje w tym zakresie pragmatyczne podejście, polegające na każdorazowym ważeniu przemawiających za i przeciw wyłączności ustawy, z zachowaniem szczególnej ostrożności w zarysowanej  ogólnie sferze kwalifikowanej (bezwzględnej) wyłącznoś</w:t>
            </w:r>
            <w:r>
              <w:rPr>
                <w:rFonts w:ascii="Arial" w:hAnsi="Arial" w:cs="Arial"/>
                <w:i/>
                <w:sz w:val="20"/>
                <w:szCs w:val="20"/>
              </w:rPr>
              <w:t>ci ustawy.”.</w:t>
            </w:r>
          </w:p>
          <w:p w14:paraId="7931909B" w14:textId="7401F3FC" w:rsidR="009A23CC" w:rsidRPr="007F563A" w:rsidRDefault="009A23CC" w:rsidP="00974147">
            <w:pPr>
              <w:spacing w:before="120" w:after="120"/>
              <w:jc w:val="both"/>
              <w:rPr>
                <w:rFonts w:ascii="Arial" w:hAnsi="Arial" w:cs="Arial"/>
                <w:sz w:val="20"/>
                <w:szCs w:val="20"/>
              </w:rPr>
            </w:pPr>
            <w:r w:rsidRPr="007F563A">
              <w:rPr>
                <w:rFonts w:ascii="Arial" w:hAnsi="Arial" w:cs="Arial"/>
                <w:sz w:val="20"/>
                <w:szCs w:val="20"/>
              </w:rPr>
              <w:t xml:space="preserve">Biorąc powyższe pod uwagę oraz przez wzgląd na wciąż nowy i dynamicznie rozwijający się rynek </w:t>
            </w:r>
            <w:r>
              <w:rPr>
                <w:rFonts w:ascii="Arial" w:hAnsi="Arial" w:cs="Arial"/>
                <w:sz w:val="20"/>
                <w:szCs w:val="20"/>
              </w:rPr>
              <w:t>BSP</w:t>
            </w:r>
            <w:r w:rsidRPr="007F563A">
              <w:rPr>
                <w:rFonts w:ascii="Arial" w:hAnsi="Arial" w:cs="Arial"/>
                <w:sz w:val="20"/>
                <w:szCs w:val="20"/>
              </w:rPr>
              <w:t xml:space="preserve"> za niezasadne należy uznać określanie katalogu podmiotów upoważnionych do złożenia wniosku o wyznaczenie strefy geograficznej. Mając na uwadze czas i proces skomplikowania procesu legislacyjnego związanego z nowelizacją ustawy, a także narzucony przez przepisy unijne obowiązek zapewniania trwałego i wysokiego poziomu bezpieczeństwa w lotnictwie, konieczne jest tworzenie regulacji o jak największym stopniu elastyczności.</w:t>
            </w:r>
          </w:p>
        </w:tc>
      </w:tr>
      <w:tr w:rsidR="009238AC" w:rsidRPr="004A7006" w14:paraId="4150A600" w14:textId="77777777" w:rsidTr="00967BA2">
        <w:trPr>
          <w:trHeight w:val="217"/>
        </w:trPr>
        <w:tc>
          <w:tcPr>
            <w:tcW w:w="567" w:type="dxa"/>
            <w:tcBorders>
              <w:top w:val="single" w:sz="4" w:space="0" w:color="auto"/>
              <w:left w:val="single" w:sz="4" w:space="0" w:color="auto"/>
              <w:bottom w:val="single" w:sz="4" w:space="0" w:color="auto"/>
              <w:right w:val="single" w:sz="4" w:space="0" w:color="auto"/>
            </w:tcBorders>
          </w:tcPr>
          <w:p w14:paraId="35D319C6" w14:textId="77777777" w:rsidR="009A23CC" w:rsidRPr="00DD67AA" w:rsidRDefault="009A23CC" w:rsidP="009A23CC">
            <w:pPr>
              <w:pStyle w:val="Akapitzlist"/>
              <w:numPr>
                <w:ilvl w:val="0"/>
                <w:numId w:val="6"/>
              </w:numPr>
              <w:spacing w:before="120" w:after="120"/>
              <w:ind w:left="357" w:hanging="357"/>
              <w:rPr>
                <w:rFonts w:ascii="Arial" w:hAnsi="Arial" w:cs="Arial"/>
                <w:sz w:val="20"/>
                <w:szCs w:val="20"/>
              </w:rPr>
            </w:pPr>
          </w:p>
        </w:tc>
        <w:tc>
          <w:tcPr>
            <w:tcW w:w="1702" w:type="dxa"/>
            <w:tcBorders>
              <w:top w:val="single" w:sz="4" w:space="0" w:color="auto"/>
              <w:left w:val="single" w:sz="4" w:space="0" w:color="auto"/>
              <w:bottom w:val="single" w:sz="4" w:space="0" w:color="auto"/>
              <w:right w:val="single" w:sz="4" w:space="0" w:color="auto"/>
            </w:tcBorders>
          </w:tcPr>
          <w:p w14:paraId="7E907F0B" w14:textId="4C769D3B" w:rsidR="009A23CC" w:rsidRPr="00877E93" w:rsidRDefault="009A23CC" w:rsidP="009A23CC">
            <w:pPr>
              <w:spacing w:before="120" w:after="120"/>
              <w:rPr>
                <w:rFonts w:ascii="Arial" w:hAnsi="Arial" w:cs="Arial"/>
                <w:b/>
                <w:sz w:val="20"/>
                <w:szCs w:val="20"/>
              </w:rPr>
            </w:pPr>
            <w:r w:rsidRPr="00877E93">
              <w:rPr>
                <w:rFonts w:ascii="Arial" w:hAnsi="Arial" w:cs="Arial"/>
                <w:b/>
                <w:sz w:val="20"/>
                <w:szCs w:val="20"/>
              </w:rPr>
              <w:t>Koordynator Służb Specjalnych</w:t>
            </w:r>
          </w:p>
        </w:tc>
        <w:tc>
          <w:tcPr>
            <w:tcW w:w="1417" w:type="dxa"/>
            <w:tcBorders>
              <w:top w:val="single" w:sz="4" w:space="0" w:color="auto"/>
              <w:left w:val="single" w:sz="4" w:space="0" w:color="auto"/>
              <w:bottom w:val="single" w:sz="4" w:space="0" w:color="auto"/>
              <w:right w:val="single" w:sz="4" w:space="0" w:color="auto"/>
            </w:tcBorders>
          </w:tcPr>
          <w:p w14:paraId="0866B918" w14:textId="34F5775F" w:rsidR="009A23CC" w:rsidRDefault="009A23CC" w:rsidP="009A23CC">
            <w:pPr>
              <w:spacing w:before="120" w:after="120"/>
              <w:rPr>
                <w:rFonts w:ascii="Arial" w:hAnsi="Arial" w:cs="Arial"/>
                <w:sz w:val="20"/>
                <w:szCs w:val="20"/>
              </w:rPr>
            </w:pPr>
            <w:r>
              <w:rPr>
                <w:rFonts w:ascii="Arial" w:hAnsi="Arial" w:cs="Arial"/>
                <w:sz w:val="20"/>
                <w:szCs w:val="20"/>
              </w:rPr>
              <w:t>art. 140 ust. 1</w:t>
            </w:r>
            <w:r w:rsidR="005562AE">
              <w:rPr>
                <w:rFonts w:ascii="Arial" w:hAnsi="Arial" w:cs="Arial"/>
                <w:sz w:val="20"/>
                <w:szCs w:val="20"/>
              </w:rPr>
              <w:t xml:space="preserve"> ustawy – Prawo lotnicze</w:t>
            </w:r>
          </w:p>
        </w:tc>
        <w:tc>
          <w:tcPr>
            <w:tcW w:w="5954" w:type="dxa"/>
            <w:tcBorders>
              <w:top w:val="single" w:sz="4" w:space="0" w:color="auto"/>
              <w:left w:val="single" w:sz="4" w:space="0" w:color="auto"/>
              <w:bottom w:val="single" w:sz="4" w:space="0" w:color="auto"/>
              <w:right w:val="single" w:sz="4" w:space="0" w:color="auto"/>
            </w:tcBorders>
          </w:tcPr>
          <w:p w14:paraId="6E7DF8B6" w14:textId="77777777" w:rsidR="009A23CC" w:rsidRPr="00DB65DB" w:rsidRDefault="009A23CC" w:rsidP="009A23CC">
            <w:pPr>
              <w:spacing w:before="120" w:after="120"/>
              <w:jc w:val="both"/>
              <w:rPr>
                <w:rFonts w:ascii="Arial" w:hAnsi="Arial" w:cs="Arial"/>
                <w:sz w:val="20"/>
                <w:szCs w:val="20"/>
              </w:rPr>
            </w:pPr>
            <w:r w:rsidRPr="00DB65DB">
              <w:rPr>
                <w:rFonts w:ascii="Arial" w:hAnsi="Arial" w:cs="Arial"/>
                <w:sz w:val="20"/>
                <w:szCs w:val="20"/>
              </w:rPr>
              <w:t>2) Obowiązujące art. 134 ust. 1-1f, art. 135 ust. 3, art. 136, art. 137 ust. 1-4 i art. 140-140e ustawy</w:t>
            </w:r>
            <w:r>
              <w:rPr>
                <w:rFonts w:ascii="Arial" w:hAnsi="Arial" w:cs="Arial"/>
                <w:sz w:val="20"/>
                <w:szCs w:val="20"/>
              </w:rPr>
              <w:t xml:space="preserve"> </w:t>
            </w:r>
            <w:r w:rsidRPr="00DB65DB">
              <w:rPr>
                <w:rFonts w:ascii="Arial" w:hAnsi="Arial" w:cs="Arial"/>
                <w:sz w:val="20"/>
                <w:szCs w:val="20"/>
              </w:rPr>
              <w:t>Prawo lotnicze odnoszą się do zarządzania bezpieczeństwem lotów oraz badania wypadków i</w:t>
            </w:r>
            <w:r>
              <w:rPr>
                <w:rFonts w:ascii="Arial" w:hAnsi="Arial" w:cs="Arial"/>
                <w:sz w:val="20"/>
                <w:szCs w:val="20"/>
              </w:rPr>
              <w:t xml:space="preserve"> </w:t>
            </w:r>
            <w:r w:rsidRPr="00DB65DB">
              <w:rPr>
                <w:rFonts w:ascii="Arial" w:hAnsi="Arial" w:cs="Arial"/>
                <w:sz w:val="20"/>
                <w:szCs w:val="20"/>
              </w:rPr>
              <w:t>incydentów lotniczych. W tym kontekście z przepisów projektowanej ustawy (art. 1 ust. 4 pkt 3)</w:t>
            </w:r>
            <w:r>
              <w:rPr>
                <w:rFonts w:ascii="Arial" w:hAnsi="Arial" w:cs="Arial"/>
                <w:sz w:val="20"/>
                <w:szCs w:val="20"/>
              </w:rPr>
              <w:t xml:space="preserve"> </w:t>
            </w:r>
            <w:r w:rsidRPr="00DB65DB">
              <w:rPr>
                <w:rFonts w:ascii="Arial" w:hAnsi="Arial" w:cs="Arial"/>
                <w:sz w:val="20"/>
                <w:szCs w:val="20"/>
              </w:rPr>
              <w:t>wynika przede wszystkim, że badanie wypadków i poważnych incydentów lotniczych związanych</w:t>
            </w:r>
            <w:r>
              <w:rPr>
                <w:rFonts w:ascii="Arial" w:hAnsi="Arial" w:cs="Arial"/>
                <w:sz w:val="20"/>
                <w:szCs w:val="20"/>
              </w:rPr>
              <w:t xml:space="preserve"> </w:t>
            </w:r>
            <w:r w:rsidRPr="00DB65DB">
              <w:rPr>
                <w:rFonts w:ascii="Arial" w:hAnsi="Arial" w:cs="Arial"/>
                <w:sz w:val="20"/>
                <w:szCs w:val="20"/>
              </w:rPr>
              <w:t>z BSP służb specjalnych będzie prowadzić Komisja Badania Wypadków Lotniczych Lotnictwa</w:t>
            </w:r>
            <w:r>
              <w:rPr>
                <w:rFonts w:ascii="Arial" w:hAnsi="Arial" w:cs="Arial"/>
                <w:sz w:val="20"/>
                <w:szCs w:val="20"/>
              </w:rPr>
              <w:t xml:space="preserve"> </w:t>
            </w:r>
            <w:r w:rsidRPr="00DB65DB">
              <w:rPr>
                <w:rFonts w:ascii="Arial" w:hAnsi="Arial" w:cs="Arial"/>
                <w:sz w:val="20"/>
                <w:szCs w:val="20"/>
              </w:rPr>
              <w:t>Państwowego (Komisja Lotnictwa Państwowego), powoływana przez Ministra Obrony</w:t>
            </w:r>
            <w:r>
              <w:rPr>
                <w:rFonts w:ascii="Arial" w:hAnsi="Arial" w:cs="Arial"/>
                <w:sz w:val="20"/>
                <w:szCs w:val="20"/>
              </w:rPr>
              <w:t xml:space="preserve"> </w:t>
            </w:r>
            <w:r w:rsidRPr="00DB65DB">
              <w:rPr>
                <w:rFonts w:ascii="Arial" w:hAnsi="Arial" w:cs="Arial"/>
                <w:sz w:val="20"/>
                <w:szCs w:val="20"/>
              </w:rPr>
              <w:t>Narodowej w porozumieniu z ministrem właściwym do spraw wewnętrznych (art. 140 ustawy).</w:t>
            </w:r>
          </w:p>
          <w:p w14:paraId="3A7D745D" w14:textId="6B4DFBCE" w:rsidR="009A23CC" w:rsidRPr="00DB65DB" w:rsidRDefault="009A23CC" w:rsidP="009A23CC">
            <w:pPr>
              <w:spacing w:before="120" w:after="120"/>
              <w:jc w:val="both"/>
              <w:rPr>
                <w:rFonts w:ascii="Arial" w:hAnsi="Arial" w:cs="Arial"/>
                <w:sz w:val="20"/>
                <w:szCs w:val="20"/>
              </w:rPr>
            </w:pPr>
            <w:r w:rsidRPr="00DB65DB">
              <w:rPr>
                <w:rFonts w:ascii="Arial" w:hAnsi="Arial" w:cs="Arial"/>
                <w:sz w:val="20"/>
                <w:szCs w:val="20"/>
              </w:rPr>
              <w:lastRenderedPageBreak/>
              <w:t>Mając na uwadze projektowane poszerzenie podmiotowe zakresu pojęcia lotnictwa państwowego</w:t>
            </w:r>
            <w:r>
              <w:rPr>
                <w:rFonts w:ascii="Arial" w:hAnsi="Arial" w:cs="Arial"/>
                <w:sz w:val="20"/>
                <w:szCs w:val="20"/>
              </w:rPr>
              <w:t xml:space="preserve"> </w:t>
            </w:r>
            <w:r w:rsidRPr="00EA62BC">
              <w:rPr>
                <w:rFonts w:ascii="Arial" w:hAnsi="Arial" w:cs="Arial"/>
                <w:b/>
                <w:sz w:val="20"/>
                <w:szCs w:val="20"/>
              </w:rPr>
              <w:t>proponuję wprowadzić w art. 1 projektu po pkt 15 przepis nowelizujący art. 140 ust. 1 ustawy Prawo lotnicze określający sposób powoływania Komisji Lotnictwa Państwowego,</w:t>
            </w:r>
            <w:r w:rsidRPr="00DB65DB">
              <w:rPr>
                <w:rFonts w:ascii="Arial" w:hAnsi="Arial" w:cs="Arial"/>
                <w:sz w:val="20"/>
                <w:szCs w:val="20"/>
              </w:rPr>
              <w:t xml:space="preserve"> nadający</w:t>
            </w:r>
            <w:r>
              <w:rPr>
                <w:rFonts w:ascii="Arial" w:hAnsi="Arial" w:cs="Arial"/>
                <w:sz w:val="20"/>
                <w:szCs w:val="20"/>
              </w:rPr>
              <w:t xml:space="preserve"> </w:t>
            </w:r>
            <w:r w:rsidRPr="00DB65DB">
              <w:rPr>
                <w:rFonts w:ascii="Arial" w:hAnsi="Arial" w:cs="Arial"/>
                <w:sz w:val="20"/>
                <w:szCs w:val="20"/>
              </w:rPr>
              <w:t>następujące brzmienie tego przepisu:</w:t>
            </w:r>
          </w:p>
          <w:p w14:paraId="67D77701" w14:textId="79E5EAEC" w:rsidR="009A23CC" w:rsidRPr="00DB65DB" w:rsidRDefault="009A23CC" w:rsidP="009A23CC">
            <w:pPr>
              <w:autoSpaceDE w:val="0"/>
              <w:autoSpaceDN w:val="0"/>
              <w:adjustRightInd w:val="0"/>
              <w:spacing w:before="120" w:after="120"/>
              <w:jc w:val="both"/>
              <w:rPr>
                <w:rFonts w:ascii="Arial" w:hAnsi="Arial" w:cs="Arial"/>
                <w:sz w:val="20"/>
                <w:szCs w:val="20"/>
              </w:rPr>
            </w:pPr>
            <w:r w:rsidRPr="00DB65DB">
              <w:rPr>
                <w:rFonts w:ascii="Arial" w:hAnsi="Arial" w:cs="Arial"/>
                <w:sz w:val="20"/>
                <w:szCs w:val="20"/>
              </w:rPr>
              <w:t>„1. Badanie wypadków i poważnych incydentów lotniczych w lotnictwie państwowym</w:t>
            </w:r>
            <w:r>
              <w:rPr>
                <w:rFonts w:ascii="Arial" w:hAnsi="Arial" w:cs="Arial"/>
                <w:sz w:val="20"/>
                <w:szCs w:val="20"/>
              </w:rPr>
              <w:t xml:space="preserve"> </w:t>
            </w:r>
            <w:r w:rsidRPr="00DB65DB">
              <w:rPr>
                <w:rFonts w:ascii="Arial" w:hAnsi="Arial" w:cs="Arial"/>
                <w:sz w:val="20"/>
                <w:szCs w:val="20"/>
              </w:rPr>
              <w:t>zaistniałych na terytorium Rzeczypospolitej Polskiej i w polskiej przestrzeni powietrznej prowadzi</w:t>
            </w:r>
            <w:r>
              <w:rPr>
                <w:rFonts w:ascii="Arial" w:hAnsi="Arial" w:cs="Arial"/>
                <w:sz w:val="20"/>
                <w:szCs w:val="20"/>
              </w:rPr>
              <w:t xml:space="preserve"> </w:t>
            </w:r>
            <w:r w:rsidRPr="00DB65DB">
              <w:rPr>
                <w:rFonts w:ascii="Arial" w:hAnsi="Arial" w:cs="Arial"/>
                <w:sz w:val="20"/>
                <w:szCs w:val="20"/>
              </w:rPr>
              <w:t>Komisja Badania Wypadków Lotniczych Lotnictwa Państwowego, zwana dalej „Komisją</w:t>
            </w:r>
            <w:r>
              <w:rPr>
                <w:rFonts w:ascii="Arial" w:hAnsi="Arial" w:cs="Arial"/>
                <w:sz w:val="20"/>
                <w:szCs w:val="20"/>
              </w:rPr>
              <w:t xml:space="preserve"> </w:t>
            </w:r>
            <w:r w:rsidRPr="00DB65DB">
              <w:rPr>
                <w:rFonts w:ascii="Arial" w:hAnsi="Arial" w:cs="Arial"/>
                <w:sz w:val="20"/>
                <w:szCs w:val="20"/>
              </w:rPr>
              <w:t>Lotnictwa Państwowego", powoływana na okres jednego roku przez Ministra Obrony Narodowej</w:t>
            </w:r>
            <w:r>
              <w:rPr>
                <w:rFonts w:ascii="Arial" w:hAnsi="Arial" w:cs="Arial"/>
                <w:sz w:val="20"/>
                <w:szCs w:val="20"/>
              </w:rPr>
              <w:t xml:space="preserve"> </w:t>
            </w:r>
            <w:r w:rsidRPr="00DB65DB">
              <w:rPr>
                <w:rFonts w:ascii="Arial" w:hAnsi="Arial" w:cs="Arial"/>
                <w:sz w:val="20"/>
                <w:szCs w:val="20"/>
              </w:rPr>
              <w:t>w porozumieniu z ministrem właściwym do spraw wewnętrznych oraz ministrem powołanym w</w:t>
            </w:r>
            <w:r>
              <w:rPr>
                <w:rFonts w:ascii="Arial" w:hAnsi="Arial" w:cs="Arial"/>
                <w:sz w:val="20"/>
                <w:szCs w:val="20"/>
              </w:rPr>
              <w:t xml:space="preserve"> </w:t>
            </w:r>
            <w:r w:rsidRPr="00DB65DB">
              <w:rPr>
                <w:rFonts w:ascii="Arial" w:hAnsi="Arial" w:cs="Arial"/>
                <w:sz w:val="20"/>
                <w:szCs w:val="20"/>
              </w:rPr>
              <w:t>celu koordynowania działalności służb specjalnych, zaś w przypadku jego niepowołania, Szefem</w:t>
            </w:r>
            <w:r>
              <w:rPr>
                <w:rFonts w:ascii="Arial" w:hAnsi="Arial" w:cs="Arial"/>
                <w:sz w:val="20"/>
                <w:szCs w:val="20"/>
              </w:rPr>
              <w:t xml:space="preserve"> </w:t>
            </w:r>
            <w:r w:rsidRPr="00DB65DB">
              <w:rPr>
                <w:rFonts w:ascii="Arial" w:hAnsi="Arial" w:cs="Arial"/>
                <w:sz w:val="20"/>
                <w:szCs w:val="20"/>
              </w:rPr>
              <w:t>Agencji Bezpieczeństwa Wewnętrznego.".</w:t>
            </w:r>
          </w:p>
        </w:tc>
        <w:tc>
          <w:tcPr>
            <w:tcW w:w="6095" w:type="dxa"/>
            <w:tcBorders>
              <w:top w:val="single" w:sz="4" w:space="0" w:color="auto"/>
              <w:left w:val="single" w:sz="4" w:space="0" w:color="auto"/>
              <w:bottom w:val="single" w:sz="4" w:space="0" w:color="auto"/>
              <w:right w:val="single" w:sz="4" w:space="0" w:color="auto"/>
            </w:tcBorders>
          </w:tcPr>
          <w:p w14:paraId="14D4C179" w14:textId="0A12A28B" w:rsidR="00CD5525" w:rsidRDefault="009A23CC" w:rsidP="00CD5525">
            <w:pPr>
              <w:spacing w:before="120" w:after="120"/>
              <w:jc w:val="both"/>
              <w:rPr>
                <w:rFonts w:ascii="Arial" w:hAnsi="Arial" w:cs="Arial"/>
                <w:sz w:val="20"/>
                <w:szCs w:val="20"/>
              </w:rPr>
            </w:pPr>
            <w:r>
              <w:rPr>
                <w:rFonts w:ascii="Arial" w:hAnsi="Arial" w:cs="Arial"/>
                <w:sz w:val="20"/>
                <w:szCs w:val="20"/>
              </w:rPr>
              <w:lastRenderedPageBreak/>
              <w:t xml:space="preserve">Zgłoszona propozycja zmiany w art. 140 ust. 1 ustawy – Prawo lotnicze jest poza zakresem przedmiotowym projektu ustawy </w:t>
            </w:r>
            <w:r w:rsidR="00CD5525">
              <w:rPr>
                <w:rFonts w:ascii="Arial" w:hAnsi="Arial" w:cs="Arial"/>
                <w:sz w:val="20"/>
                <w:szCs w:val="20"/>
              </w:rPr>
              <w:t>obejmującym wyłącznie kwestie związane z bezzałogowymi statkami powietrznymi</w:t>
            </w:r>
            <w:r>
              <w:rPr>
                <w:rFonts w:ascii="Arial" w:hAnsi="Arial" w:cs="Arial"/>
                <w:sz w:val="20"/>
                <w:szCs w:val="20"/>
              </w:rPr>
              <w:t>.</w:t>
            </w:r>
          </w:p>
          <w:p w14:paraId="4D4E240C" w14:textId="33CDF6F2" w:rsidR="00CD5525" w:rsidRDefault="009A23CC" w:rsidP="00CD5525">
            <w:pPr>
              <w:spacing w:before="120" w:after="120"/>
              <w:jc w:val="both"/>
              <w:rPr>
                <w:rFonts w:ascii="Arial" w:hAnsi="Arial" w:cs="Arial"/>
                <w:sz w:val="20"/>
                <w:szCs w:val="20"/>
              </w:rPr>
            </w:pPr>
            <w:r>
              <w:rPr>
                <w:rFonts w:ascii="Arial" w:hAnsi="Arial" w:cs="Arial"/>
                <w:sz w:val="20"/>
                <w:szCs w:val="20"/>
              </w:rPr>
              <w:t xml:space="preserve">Zaproponowane rozwiązanie </w:t>
            </w:r>
            <w:r w:rsidR="00CD5525">
              <w:rPr>
                <w:rFonts w:ascii="Arial" w:hAnsi="Arial" w:cs="Arial"/>
                <w:sz w:val="20"/>
                <w:szCs w:val="20"/>
              </w:rPr>
              <w:t xml:space="preserve">dotyczy kwestii pozostającej poza zakresem kompetencji ministra właściwego do spraw transportu, </w:t>
            </w:r>
            <w:r>
              <w:rPr>
                <w:rFonts w:ascii="Arial" w:hAnsi="Arial" w:cs="Arial"/>
                <w:sz w:val="20"/>
                <w:szCs w:val="20"/>
              </w:rPr>
              <w:t xml:space="preserve">jest </w:t>
            </w:r>
            <w:r w:rsidR="00CD5525">
              <w:rPr>
                <w:rFonts w:ascii="Arial" w:hAnsi="Arial" w:cs="Arial"/>
                <w:sz w:val="20"/>
                <w:szCs w:val="20"/>
              </w:rPr>
              <w:t xml:space="preserve">natomiast </w:t>
            </w:r>
            <w:r>
              <w:rPr>
                <w:rFonts w:ascii="Arial" w:hAnsi="Arial" w:cs="Arial"/>
                <w:sz w:val="20"/>
                <w:szCs w:val="20"/>
              </w:rPr>
              <w:t xml:space="preserve">ściśle związane z </w:t>
            </w:r>
            <w:r w:rsidR="00CD5525">
              <w:rPr>
                <w:rFonts w:ascii="Arial" w:hAnsi="Arial" w:cs="Arial"/>
                <w:sz w:val="20"/>
                <w:szCs w:val="20"/>
              </w:rPr>
              <w:t>kompetencjami Ministra Obrony Narodowej oraz ministra właściwego do spraw wewnętrznych, a z treści stanowiska Koordynatora Służb Specjalnych nie wynika, aby propozycja była z tymi organami uzgodniona.</w:t>
            </w:r>
          </w:p>
          <w:p w14:paraId="4FFD3E6C" w14:textId="16A8546B" w:rsidR="009A23CC" w:rsidDel="0038125B" w:rsidRDefault="00CD5525" w:rsidP="00CD5525">
            <w:pPr>
              <w:spacing w:before="120" w:after="120"/>
              <w:jc w:val="both"/>
              <w:rPr>
                <w:rFonts w:ascii="Arial" w:hAnsi="Arial" w:cs="Arial"/>
                <w:sz w:val="20"/>
                <w:szCs w:val="20"/>
              </w:rPr>
            </w:pPr>
            <w:r>
              <w:rPr>
                <w:rFonts w:ascii="Arial" w:hAnsi="Arial" w:cs="Arial"/>
                <w:sz w:val="20"/>
                <w:szCs w:val="20"/>
              </w:rPr>
              <w:t xml:space="preserve">Ponadto, nie wydaje się możliwe wprowadzenie zmian w tym zakresie bez odpowiednich przepisów przejściowych (nowelizacja </w:t>
            </w:r>
            <w:r>
              <w:rPr>
                <w:rFonts w:ascii="Arial" w:hAnsi="Arial" w:cs="Arial"/>
                <w:sz w:val="20"/>
                <w:szCs w:val="20"/>
              </w:rPr>
              <w:lastRenderedPageBreak/>
              <w:t>wejdzie w życie w trakcie trwania kadencji komisji, powołanej na podstawie obowiązujących przepisów), których nie zaproponowano.</w:t>
            </w:r>
          </w:p>
        </w:tc>
      </w:tr>
      <w:tr w:rsidR="009A23CC" w:rsidRPr="004A7006" w14:paraId="6F820F5D" w14:textId="77777777" w:rsidTr="00967BA2">
        <w:trPr>
          <w:trHeight w:val="217"/>
        </w:trPr>
        <w:tc>
          <w:tcPr>
            <w:tcW w:w="567" w:type="dxa"/>
            <w:tcBorders>
              <w:top w:val="single" w:sz="4" w:space="0" w:color="auto"/>
              <w:left w:val="single" w:sz="4" w:space="0" w:color="auto"/>
              <w:bottom w:val="single" w:sz="4" w:space="0" w:color="auto"/>
              <w:right w:val="single" w:sz="4" w:space="0" w:color="auto"/>
            </w:tcBorders>
          </w:tcPr>
          <w:p w14:paraId="6524CE95" w14:textId="77777777" w:rsidR="009A23CC" w:rsidRPr="00DD67AA" w:rsidRDefault="009A23CC" w:rsidP="009A23CC">
            <w:pPr>
              <w:pStyle w:val="Akapitzlist"/>
              <w:numPr>
                <w:ilvl w:val="0"/>
                <w:numId w:val="6"/>
              </w:numPr>
              <w:spacing w:before="120" w:after="120"/>
              <w:ind w:left="357" w:hanging="357"/>
              <w:rPr>
                <w:rFonts w:ascii="Arial" w:hAnsi="Arial" w:cs="Arial"/>
                <w:sz w:val="20"/>
                <w:szCs w:val="20"/>
              </w:rPr>
            </w:pPr>
          </w:p>
        </w:tc>
        <w:tc>
          <w:tcPr>
            <w:tcW w:w="1702" w:type="dxa"/>
            <w:tcBorders>
              <w:top w:val="single" w:sz="4" w:space="0" w:color="auto"/>
              <w:left w:val="single" w:sz="4" w:space="0" w:color="auto"/>
              <w:bottom w:val="single" w:sz="4" w:space="0" w:color="auto"/>
              <w:right w:val="single" w:sz="4" w:space="0" w:color="auto"/>
            </w:tcBorders>
          </w:tcPr>
          <w:p w14:paraId="5016094A" w14:textId="12B154E8" w:rsidR="009A23CC" w:rsidRDefault="009A23CC" w:rsidP="009A23CC">
            <w:pPr>
              <w:spacing w:before="120" w:after="120"/>
              <w:rPr>
                <w:rFonts w:ascii="Arial" w:hAnsi="Arial" w:cs="Arial"/>
                <w:b/>
                <w:sz w:val="20"/>
                <w:szCs w:val="20"/>
              </w:rPr>
            </w:pPr>
            <w:r>
              <w:rPr>
                <w:rFonts w:ascii="Arial" w:hAnsi="Arial" w:cs="Arial"/>
                <w:b/>
                <w:sz w:val="20"/>
                <w:szCs w:val="20"/>
              </w:rPr>
              <w:t>Mi</w:t>
            </w:r>
            <w:r w:rsidR="00B96375">
              <w:rPr>
                <w:rFonts w:ascii="Arial" w:hAnsi="Arial" w:cs="Arial"/>
                <w:b/>
                <w:sz w:val="20"/>
                <w:szCs w:val="20"/>
              </w:rPr>
              <w:t>nisterstwo Spraw Wewnętrznych i </w:t>
            </w:r>
            <w:r>
              <w:rPr>
                <w:rFonts w:ascii="Arial" w:hAnsi="Arial" w:cs="Arial"/>
                <w:b/>
                <w:sz w:val="20"/>
                <w:szCs w:val="20"/>
              </w:rPr>
              <w:t>Administracji</w:t>
            </w:r>
          </w:p>
        </w:tc>
        <w:tc>
          <w:tcPr>
            <w:tcW w:w="1417" w:type="dxa"/>
            <w:tcBorders>
              <w:top w:val="single" w:sz="4" w:space="0" w:color="auto"/>
              <w:left w:val="single" w:sz="4" w:space="0" w:color="auto"/>
              <w:bottom w:val="single" w:sz="4" w:space="0" w:color="auto"/>
              <w:right w:val="single" w:sz="4" w:space="0" w:color="auto"/>
            </w:tcBorders>
          </w:tcPr>
          <w:p w14:paraId="786F2995" w14:textId="0B646780" w:rsidR="009A23CC" w:rsidRDefault="005562AE" w:rsidP="009A23CC">
            <w:pPr>
              <w:spacing w:before="120" w:after="120"/>
              <w:rPr>
                <w:rFonts w:ascii="Arial" w:hAnsi="Arial" w:cs="Arial"/>
                <w:sz w:val="20"/>
                <w:szCs w:val="20"/>
              </w:rPr>
            </w:pPr>
            <w:r w:rsidRPr="005562AE">
              <w:rPr>
                <w:rFonts w:ascii="Arial" w:hAnsi="Arial" w:cs="Arial"/>
                <w:sz w:val="20"/>
                <w:szCs w:val="20"/>
              </w:rPr>
              <w:t>art. 156i</w:t>
            </w:r>
            <w:r>
              <w:rPr>
                <w:rFonts w:ascii="Arial" w:hAnsi="Arial" w:cs="Arial"/>
                <w:sz w:val="20"/>
                <w:szCs w:val="20"/>
              </w:rPr>
              <w:t xml:space="preserve"> ustawy – Prawo lotnicze</w:t>
            </w:r>
          </w:p>
        </w:tc>
        <w:tc>
          <w:tcPr>
            <w:tcW w:w="5954" w:type="dxa"/>
            <w:tcBorders>
              <w:top w:val="single" w:sz="4" w:space="0" w:color="auto"/>
              <w:left w:val="single" w:sz="4" w:space="0" w:color="auto"/>
              <w:bottom w:val="single" w:sz="4" w:space="0" w:color="auto"/>
              <w:right w:val="single" w:sz="4" w:space="0" w:color="auto"/>
            </w:tcBorders>
          </w:tcPr>
          <w:p w14:paraId="2993036B" w14:textId="4C86C7E0" w:rsidR="009A23CC" w:rsidRPr="00931197" w:rsidRDefault="009A23CC" w:rsidP="009A23CC">
            <w:pPr>
              <w:spacing w:before="120" w:after="120"/>
              <w:jc w:val="both"/>
              <w:rPr>
                <w:rFonts w:ascii="Arial" w:hAnsi="Arial" w:cs="Arial"/>
                <w:sz w:val="20"/>
                <w:szCs w:val="20"/>
              </w:rPr>
            </w:pPr>
            <w:r w:rsidRPr="00931197">
              <w:rPr>
                <w:rFonts w:ascii="Arial" w:hAnsi="Arial" w:cs="Arial"/>
                <w:sz w:val="20"/>
                <w:szCs w:val="20"/>
              </w:rPr>
              <w:t>W celu zapewnienia bezpłatnego pozyskiwania informacji niezbędnych do realizacji zadań służbowych w projektowanym art. 156i proponuję dodać ust. 6 w brzmieniu:</w:t>
            </w:r>
          </w:p>
          <w:p w14:paraId="5B9B20D4" w14:textId="3C07D777" w:rsidR="009A23CC" w:rsidRDefault="009A23CC" w:rsidP="009A23CC">
            <w:pPr>
              <w:spacing w:before="120" w:after="120"/>
              <w:jc w:val="both"/>
              <w:rPr>
                <w:rFonts w:ascii="Arial" w:hAnsi="Arial" w:cs="Arial"/>
                <w:sz w:val="20"/>
                <w:szCs w:val="20"/>
              </w:rPr>
            </w:pPr>
            <w:r w:rsidRPr="00931197">
              <w:rPr>
                <w:rFonts w:ascii="Arial" w:hAnsi="Arial" w:cs="Arial"/>
                <w:sz w:val="20"/>
                <w:szCs w:val="20"/>
              </w:rPr>
              <w:t>„</w:t>
            </w:r>
            <w:r w:rsidRPr="00931197">
              <w:rPr>
                <w:rFonts w:ascii="Arial" w:hAnsi="Arial" w:cs="Arial"/>
                <w:i/>
                <w:sz w:val="20"/>
                <w:szCs w:val="20"/>
              </w:rPr>
              <w:t>6. Prezes Polskiej Agencji Żeglugi Powietrznej, na wniosek, Policji, Straży Granicznej, Służby Ochrony Państwa, Agencji Bezpieczeństwa Wewnętrznego, Agencji Wywiadu, Centralnego Biura Antykorupcyjnego, Służby Kontrwywiadu Wojskowego, Służby Wywiadu Wojskowego, Krajowej Administracji Skarbowej, Służby Więziennej, Straży Marszałkowskiej, straży gminnej (miejskiej), Żandarmerii Wojskowej, Biura Nadzoru Wewnętrznego, udostępnia nieodpłatnie dane dotyczące operacji lotniczych oraz stref geograficznych w celu realizacji ich zadań ustawowych.".</w:t>
            </w:r>
          </w:p>
        </w:tc>
        <w:tc>
          <w:tcPr>
            <w:tcW w:w="6095" w:type="dxa"/>
            <w:tcBorders>
              <w:top w:val="single" w:sz="4" w:space="0" w:color="auto"/>
              <w:left w:val="single" w:sz="4" w:space="0" w:color="auto"/>
              <w:bottom w:val="single" w:sz="4" w:space="0" w:color="auto"/>
              <w:right w:val="single" w:sz="4" w:space="0" w:color="auto"/>
            </w:tcBorders>
          </w:tcPr>
          <w:p w14:paraId="55EFD169" w14:textId="781F9E48" w:rsidR="00DC5320" w:rsidRDefault="00DC5320" w:rsidP="000A5489">
            <w:pPr>
              <w:spacing w:before="120" w:after="120"/>
              <w:jc w:val="both"/>
              <w:rPr>
                <w:rFonts w:ascii="Arial" w:hAnsi="Arial" w:cs="Arial"/>
                <w:sz w:val="20"/>
                <w:szCs w:val="20"/>
              </w:rPr>
            </w:pPr>
            <w:r>
              <w:rPr>
                <w:rFonts w:ascii="Arial" w:hAnsi="Arial" w:cs="Arial"/>
                <w:sz w:val="20"/>
                <w:szCs w:val="20"/>
              </w:rPr>
              <w:t>Projektowany a</w:t>
            </w:r>
            <w:r w:rsidR="00433BC7">
              <w:rPr>
                <w:rFonts w:ascii="Arial" w:hAnsi="Arial" w:cs="Arial"/>
                <w:sz w:val="20"/>
                <w:szCs w:val="20"/>
              </w:rPr>
              <w:t xml:space="preserve">rt. 156i </w:t>
            </w:r>
            <w:r>
              <w:rPr>
                <w:rFonts w:ascii="Arial" w:hAnsi="Arial" w:cs="Arial"/>
                <w:sz w:val="20"/>
                <w:szCs w:val="20"/>
              </w:rPr>
              <w:t>ust. 2 ustawy – Prawo lotnicze wskazuje zakres informacji na temat stref geograficznych podawanych przez PAŻP nieodpłatnie</w:t>
            </w:r>
            <w:r w:rsidR="00433BC7">
              <w:rPr>
                <w:rFonts w:ascii="Arial" w:hAnsi="Arial" w:cs="Arial"/>
                <w:sz w:val="20"/>
                <w:szCs w:val="20"/>
              </w:rPr>
              <w:t xml:space="preserve"> do publicznej wiadomości</w:t>
            </w:r>
            <w:r>
              <w:rPr>
                <w:rFonts w:ascii="Arial" w:hAnsi="Arial" w:cs="Arial"/>
                <w:sz w:val="20"/>
                <w:szCs w:val="20"/>
              </w:rPr>
              <w:t>, w tym do wiadomości</w:t>
            </w:r>
            <w:r w:rsidR="00433BC7">
              <w:rPr>
                <w:rFonts w:ascii="Arial" w:hAnsi="Arial" w:cs="Arial"/>
                <w:sz w:val="20"/>
                <w:szCs w:val="20"/>
              </w:rPr>
              <w:t xml:space="preserve"> służ</w:t>
            </w:r>
            <w:r>
              <w:rPr>
                <w:rFonts w:ascii="Arial" w:hAnsi="Arial" w:cs="Arial"/>
                <w:sz w:val="20"/>
                <w:szCs w:val="20"/>
              </w:rPr>
              <w:t>b w celu</w:t>
            </w:r>
            <w:r w:rsidR="00433BC7">
              <w:rPr>
                <w:rFonts w:ascii="Arial" w:hAnsi="Arial" w:cs="Arial"/>
                <w:sz w:val="20"/>
                <w:szCs w:val="20"/>
              </w:rPr>
              <w:t xml:space="preserve"> realizacji ich zadań</w:t>
            </w:r>
            <w:r w:rsidR="00D5773A">
              <w:rPr>
                <w:rFonts w:ascii="Arial" w:hAnsi="Arial" w:cs="Arial"/>
                <w:sz w:val="20"/>
                <w:szCs w:val="20"/>
              </w:rPr>
              <w:t xml:space="preserve"> ustawowych</w:t>
            </w:r>
            <w:r w:rsidR="00433BC7">
              <w:rPr>
                <w:rFonts w:ascii="Arial" w:hAnsi="Arial" w:cs="Arial"/>
                <w:sz w:val="20"/>
                <w:szCs w:val="20"/>
              </w:rPr>
              <w:t xml:space="preserve">. </w:t>
            </w:r>
            <w:r>
              <w:rPr>
                <w:rFonts w:ascii="Arial" w:hAnsi="Arial" w:cs="Arial"/>
                <w:sz w:val="20"/>
                <w:szCs w:val="20"/>
              </w:rPr>
              <w:t>Natomiast informacje wykraczające poza zakres wskazany w projektowanym art. 156i ust. 2 ustawy – Prawo lotnicze, z</w:t>
            </w:r>
            <w:r w:rsidR="00433BC7">
              <w:rPr>
                <w:rFonts w:ascii="Arial" w:hAnsi="Arial" w:cs="Arial"/>
                <w:sz w:val="20"/>
                <w:szCs w:val="20"/>
              </w:rPr>
              <w:t xml:space="preserve">godnie z </w:t>
            </w:r>
            <w:r>
              <w:rPr>
                <w:rFonts w:ascii="Arial" w:hAnsi="Arial" w:cs="Arial"/>
                <w:sz w:val="20"/>
                <w:szCs w:val="20"/>
              </w:rPr>
              <w:t xml:space="preserve">projektowanym </w:t>
            </w:r>
            <w:r w:rsidR="00433BC7">
              <w:rPr>
                <w:rFonts w:ascii="Arial" w:hAnsi="Arial" w:cs="Arial"/>
                <w:sz w:val="20"/>
                <w:szCs w:val="20"/>
              </w:rPr>
              <w:t>art. 156i ust. 3</w:t>
            </w:r>
            <w:r w:rsidR="00D5773A">
              <w:rPr>
                <w:rFonts w:ascii="Arial" w:hAnsi="Arial" w:cs="Arial"/>
                <w:sz w:val="20"/>
                <w:szCs w:val="20"/>
              </w:rPr>
              <w:t xml:space="preserve"> i 4</w:t>
            </w:r>
            <w:r w:rsidR="00433BC7">
              <w:rPr>
                <w:rFonts w:ascii="Arial" w:hAnsi="Arial" w:cs="Arial"/>
                <w:sz w:val="20"/>
                <w:szCs w:val="20"/>
              </w:rPr>
              <w:t xml:space="preserve"> </w:t>
            </w:r>
            <w:r>
              <w:rPr>
                <w:rFonts w:ascii="Arial" w:hAnsi="Arial" w:cs="Arial"/>
                <w:sz w:val="20"/>
                <w:szCs w:val="20"/>
              </w:rPr>
              <w:t>ustawy – Prawo lotnicze PAŻP</w:t>
            </w:r>
            <w:r w:rsidR="00433BC7" w:rsidRPr="00433BC7">
              <w:rPr>
                <w:rFonts w:ascii="Arial" w:hAnsi="Arial" w:cs="Arial"/>
                <w:sz w:val="20"/>
                <w:szCs w:val="20"/>
              </w:rPr>
              <w:t xml:space="preserve"> </w:t>
            </w:r>
            <w:r>
              <w:rPr>
                <w:rFonts w:ascii="Arial" w:hAnsi="Arial" w:cs="Arial"/>
                <w:sz w:val="20"/>
                <w:szCs w:val="20"/>
              </w:rPr>
              <w:t xml:space="preserve">będzie udostępniać odpłatnie </w:t>
            </w:r>
            <w:r w:rsidR="00433BC7" w:rsidRPr="00433BC7">
              <w:rPr>
                <w:rFonts w:ascii="Arial" w:hAnsi="Arial" w:cs="Arial"/>
                <w:sz w:val="20"/>
                <w:szCs w:val="20"/>
              </w:rPr>
              <w:t xml:space="preserve">na podstawie umowy zawartej między </w:t>
            </w:r>
            <w:r w:rsidR="00D5773A">
              <w:rPr>
                <w:rFonts w:ascii="Arial" w:hAnsi="Arial" w:cs="Arial"/>
                <w:sz w:val="20"/>
                <w:szCs w:val="20"/>
              </w:rPr>
              <w:t xml:space="preserve">PAŻP </w:t>
            </w:r>
            <w:r w:rsidR="00433BC7" w:rsidRPr="00433BC7">
              <w:rPr>
                <w:rFonts w:ascii="Arial" w:hAnsi="Arial" w:cs="Arial"/>
                <w:sz w:val="20"/>
                <w:szCs w:val="20"/>
              </w:rPr>
              <w:t xml:space="preserve">a </w:t>
            </w:r>
            <w:r>
              <w:rPr>
                <w:rFonts w:ascii="Arial" w:hAnsi="Arial" w:cs="Arial"/>
                <w:sz w:val="20"/>
                <w:szCs w:val="20"/>
              </w:rPr>
              <w:t>zainteresowanym podmiotem</w:t>
            </w:r>
            <w:r w:rsidR="000D0CD2">
              <w:rPr>
                <w:rFonts w:ascii="Arial" w:hAnsi="Arial" w:cs="Arial"/>
                <w:sz w:val="20"/>
                <w:szCs w:val="20"/>
              </w:rPr>
              <w:t>.</w:t>
            </w:r>
          </w:p>
          <w:p w14:paraId="5AF96CBE" w14:textId="63D25E50" w:rsidR="00433BC7" w:rsidRDefault="00433BC7" w:rsidP="000A5489">
            <w:pPr>
              <w:spacing w:before="120" w:after="120"/>
              <w:jc w:val="both"/>
              <w:rPr>
                <w:rFonts w:ascii="Arial" w:hAnsi="Arial" w:cs="Arial"/>
                <w:sz w:val="20"/>
                <w:szCs w:val="20"/>
              </w:rPr>
            </w:pPr>
            <w:r>
              <w:rPr>
                <w:rFonts w:ascii="Arial" w:hAnsi="Arial" w:cs="Arial"/>
                <w:sz w:val="20"/>
                <w:szCs w:val="20"/>
              </w:rPr>
              <w:t>Kwesti</w:t>
            </w:r>
            <w:r w:rsidR="00DC5320">
              <w:rPr>
                <w:rFonts w:ascii="Arial" w:hAnsi="Arial" w:cs="Arial"/>
                <w:sz w:val="20"/>
                <w:szCs w:val="20"/>
              </w:rPr>
              <w:t>a</w:t>
            </w:r>
            <w:r>
              <w:rPr>
                <w:rFonts w:ascii="Arial" w:hAnsi="Arial" w:cs="Arial"/>
                <w:sz w:val="20"/>
                <w:szCs w:val="20"/>
              </w:rPr>
              <w:t xml:space="preserve"> przekazywania </w:t>
            </w:r>
            <w:r w:rsidR="00DC5320">
              <w:rPr>
                <w:rFonts w:ascii="Arial" w:hAnsi="Arial" w:cs="Arial"/>
                <w:sz w:val="20"/>
                <w:szCs w:val="20"/>
              </w:rPr>
              <w:t xml:space="preserve">przez PAŻP </w:t>
            </w:r>
            <w:r>
              <w:rPr>
                <w:rFonts w:ascii="Arial" w:hAnsi="Arial" w:cs="Arial"/>
                <w:sz w:val="20"/>
                <w:szCs w:val="20"/>
              </w:rPr>
              <w:t>danych służbom</w:t>
            </w:r>
            <w:r w:rsidR="00DC5320">
              <w:rPr>
                <w:rFonts w:ascii="Arial" w:hAnsi="Arial" w:cs="Arial"/>
                <w:sz w:val="20"/>
                <w:szCs w:val="20"/>
              </w:rPr>
              <w:t xml:space="preserve"> zainteresowanym pozyskaniem szerszego niż </w:t>
            </w:r>
            <w:r w:rsidR="00D5773A">
              <w:rPr>
                <w:rFonts w:ascii="Arial" w:hAnsi="Arial" w:cs="Arial"/>
                <w:sz w:val="20"/>
                <w:szCs w:val="20"/>
              </w:rPr>
              <w:t>podstawowy zakresu</w:t>
            </w:r>
            <w:r w:rsidR="00DC5320">
              <w:rPr>
                <w:rFonts w:ascii="Arial" w:hAnsi="Arial" w:cs="Arial"/>
                <w:sz w:val="20"/>
                <w:szCs w:val="20"/>
              </w:rPr>
              <w:t xml:space="preserve"> informacji </w:t>
            </w:r>
            <w:r w:rsidR="00D5773A">
              <w:rPr>
                <w:rFonts w:ascii="Arial" w:hAnsi="Arial" w:cs="Arial"/>
                <w:sz w:val="20"/>
                <w:szCs w:val="20"/>
              </w:rPr>
              <w:t>b</w:t>
            </w:r>
            <w:r>
              <w:rPr>
                <w:rFonts w:ascii="Arial" w:hAnsi="Arial" w:cs="Arial"/>
                <w:sz w:val="20"/>
                <w:szCs w:val="20"/>
              </w:rPr>
              <w:t>ędzie więc regulowan</w:t>
            </w:r>
            <w:r w:rsidR="00DC5320">
              <w:rPr>
                <w:rFonts w:ascii="Arial" w:hAnsi="Arial" w:cs="Arial"/>
                <w:sz w:val="20"/>
                <w:szCs w:val="20"/>
              </w:rPr>
              <w:t>a</w:t>
            </w:r>
            <w:r>
              <w:rPr>
                <w:rFonts w:ascii="Arial" w:hAnsi="Arial" w:cs="Arial"/>
                <w:sz w:val="20"/>
                <w:szCs w:val="20"/>
              </w:rPr>
              <w:t xml:space="preserve"> przepisami umowy.</w:t>
            </w:r>
          </w:p>
          <w:p w14:paraId="69474DD7" w14:textId="0E302D09" w:rsidR="00433BC7" w:rsidRPr="00433BC7" w:rsidDel="0038125B" w:rsidRDefault="00DC5320" w:rsidP="00D5773A">
            <w:pPr>
              <w:spacing w:before="120" w:after="120"/>
              <w:jc w:val="both"/>
              <w:rPr>
                <w:rFonts w:ascii="Arial" w:hAnsi="Arial" w:cs="Arial"/>
                <w:sz w:val="20"/>
                <w:szCs w:val="20"/>
              </w:rPr>
            </w:pPr>
            <w:r>
              <w:rPr>
                <w:rFonts w:ascii="Arial" w:hAnsi="Arial" w:cs="Arial"/>
                <w:sz w:val="20"/>
                <w:szCs w:val="20"/>
              </w:rPr>
              <w:t xml:space="preserve">Powyższe rozwiązanie ma na celu zapewnienie PAŻP środków finansowych na </w:t>
            </w:r>
            <w:r w:rsidR="00D5773A">
              <w:rPr>
                <w:rFonts w:ascii="Arial" w:hAnsi="Arial" w:cs="Arial"/>
                <w:sz w:val="20"/>
                <w:szCs w:val="20"/>
              </w:rPr>
              <w:t>wydatki związane z wytworzeniem wnioskowanych przez zainteresowany podmiot informacji, które mogą być informacjami przetworzonymi, których opracowanie wykracza poza proste czynności i wiąże się ze znacznym nakładem pracy.</w:t>
            </w:r>
          </w:p>
        </w:tc>
      </w:tr>
      <w:tr w:rsidR="009A23CC" w:rsidRPr="004A7006" w14:paraId="2D180D80" w14:textId="77777777" w:rsidTr="00967BA2">
        <w:trPr>
          <w:trHeight w:val="217"/>
        </w:trPr>
        <w:tc>
          <w:tcPr>
            <w:tcW w:w="567" w:type="dxa"/>
            <w:tcBorders>
              <w:top w:val="single" w:sz="4" w:space="0" w:color="auto"/>
              <w:left w:val="single" w:sz="4" w:space="0" w:color="auto"/>
              <w:bottom w:val="single" w:sz="4" w:space="0" w:color="auto"/>
              <w:right w:val="single" w:sz="4" w:space="0" w:color="auto"/>
            </w:tcBorders>
          </w:tcPr>
          <w:p w14:paraId="0B240EFC" w14:textId="77777777" w:rsidR="009A23CC" w:rsidRPr="00DD67AA" w:rsidRDefault="009A23CC" w:rsidP="009A23CC">
            <w:pPr>
              <w:pStyle w:val="Akapitzlist"/>
              <w:numPr>
                <w:ilvl w:val="0"/>
                <w:numId w:val="6"/>
              </w:numPr>
              <w:spacing w:before="120" w:after="120"/>
              <w:ind w:left="357" w:hanging="357"/>
              <w:rPr>
                <w:rFonts w:ascii="Arial" w:hAnsi="Arial" w:cs="Arial"/>
                <w:sz w:val="20"/>
                <w:szCs w:val="20"/>
              </w:rPr>
            </w:pPr>
          </w:p>
        </w:tc>
        <w:tc>
          <w:tcPr>
            <w:tcW w:w="1702" w:type="dxa"/>
            <w:tcBorders>
              <w:top w:val="single" w:sz="4" w:space="0" w:color="auto"/>
              <w:left w:val="single" w:sz="4" w:space="0" w:color="auto"/>
              <w:bottom w:val="single" w:sz="4" w:space="0" w:color="auto"/>
              <w:right w:val="single" w:sz="4" w:space="0" w:color="auto"/>
            </w:tcBorders>
          </w:tcPr>
          <w:p w14:paraId="015FA215" w14:textId="36D6D1B0" w:rsidR="009A23CC" w:rsidRDefault="009A23CC" w:rsidP="009A23CC">
            <w:pPr>
              <w:spacing w:before="120" w:after="120"/>
              <w:rPr>
                <w:rFonts w:ascii="Arial" w:hAnsi="Arial" w:cs="Arial"/>
                <w:b/>
                <w:sz w:val="20"/>
                <w:szCs w:val="20"/>
              </w:rPr>
            </w:pPr>
            <w:r>
              <w:rPr>
                <w:rFonts w:ascii="Arial" w:hAnsi="Arial" w:cs="Arial"/>
                <w:b/>
                <w:sz w:val="20"/>
                <w:szCs w:val="20"/>
              </w:rPr>
              <w:t>Mi</w:t>
            </w:r>
            <w:r w:rsidR="00B96375">
              <w:rPr>
                <w:rFonts w:ascii="Arial" w:hAnsi="Arial" w:cs="Arial"/>
                <w:b/>
                <w:sz w:val="20"/>
                <w:szCs w:val="20"/>
              </w:rPr>
              <w:t>nisterstwo Spraw Wewnętrznych i </w:t>
            </w:r>
            <w:r>
              <w:rPr>
                <w:rFonts w:ascii="Arial" w:hAnsi="Arial" w:cs="Arial"/>
                <w:b/>
                <w:sz w:val="20"/>
                <w:szCs w:val="20"/>
              </w:rPr>
              <w:t>Administracji</w:t>
            </w:r>
          </w:p>
        </w:tc>
        <w:tc>
          <w:tcPr>
            <w:tcW w:w="1417" w:type="dxa"/>
            <w:tcBorders>
              <w:top w:val="single" w:sz="4" w:space="0" w:color="auto"/>
              <w:left w:val="single" w:sz="4" w:space="0" w:color="auto"/>
              <w:bottom w:val="single" w:sz="4" w:space="0" w:color="auto"/>
              <w:right w:val="single" w:sz="4" w:space="0" w:color="auto"/>
            </w:tcBorders>
          </w:tcPr>
          <w:p w14:paraId="4CD9AC83" w14:textId="31ECB96D" w:rsidR="009A23CC" w:rsidRDefault="005562AE" w:rsidP="009A23CC">
            <w:pPr>
              <w:spacing w:before="120" w:after="120"/>
              <w:rPr>
                <w:rFonts w:ascii="Arial" w:hAnsi="Arial" w:cs="Arial"/>
                <w:sz w:val="20"/>
                <w:szCs w:val="20"/>
              </w:rPr>
            </w:pPr>
            <w:r w:rsidRPr="005562AE">
              <w:rPr>
                <w:rFonts w:ascii="Arial" w:hAnsi="Arial" w:cs="Arial"/>
                <w:sz w:val="20"/>
                <w:szCs w:val="20"/>
              </w:rPr>
              <w:t>art. 156j</w:t>
            </w:r>
            <w:r>
              <w:rPr>
                <w:rFonts w:ascii="Arial" w:hAnsi="Arial" w:cs="Arial"/>
                <w:sz w:val="20"/>
                <w:szCs w:val="20"/>
              </w:rPr>
              <w:t xml:space="preserve"> ustawy – Prawo lotnicze</w:t>
            </w:r>
          </w:p>
        </w:tc>
        <w:tc>
          <w:tcPr>
            <w:tcW w:w="5954" w:type="dxa"/>
            <w:tcBorders>
              <w:top w:val="single" w:sz="4" w:space="0" w:color="auto"/>
              <w:left w:val="single" w:sz="4" w:space="0" w:color="auto"/>
              <w:bottom w:val="single" w:sz="4" w:space="0" w:color="auto"/>
              <w:right w:val="single" w:sz="4" w:space="0" w:color="auto"/>
            </w:tcBorders>
          </w:tcPr>
          <w:p w14:paraId="15774BC6" w14:textId="4470AC02" w:rsidR="009A23CC" w:rsidRDefault="009A23CC" w:rsidP="009A23CC">
            <w:pPr>
              <w:spacing w:before="120" w:after="120"/>
              <w:jc w:val="both"/>
              <w:rPr>
                <w:rFonts w:ascii="Arial" w:hAnsi="Arial" w:cs="Arial"/>
                <w:sz w:val="20"/>
                <w:szCs w:val="20"/>
              </w:rPr>
            </w:pPr>
            <w:r w:rsidRPr="00931197">
              <w:rPr>
                <w:rFonts w:ascii="Arial" w:hAnsi="Arial" w:cs="Arial"/>
                <w:sz w:val="20"/>
                <w:szCs w:val="20"/>
              </w:rPr>
              <w:t xml:space="preserve">W art. 156j projektu należy przewidzieć zwolnienie służb porządku publicznego z ponoszenia opłat z tytułu wyznaczania stref geograficznych, przedłużenia okresu ich obowiązywania oraz ponownego wyznaczenia stref geograficznych dla bezzałogowych statków powietrznych. Zauważyć należy, że takie </w:t>
            </w:r>
            <w:r w:rsidRPr="00931197">
              <w:rPr>
                <w:rFonts w:ascii="Arial" w:hAnsi="Arial" w:cs="Arial"/>
                <w:sz w:val="20"/>
                <w:szCs w:val="20"/>
              </w:rPr>
              <w:lastRenderedPageBreak/>
              <w:t>zwolnienie wprowadzono w art. 1 w pkt 1 w lit. a projektu dotyczącej art. 1 ust. 4 pkt 1 ustawy – Prawo lotnicze w odniesieniu do w</w:t>
            </w:r>
            <w:r>
              <w:rPr>
                <w:rFonts w:ascii="Arial" w:hAnsi="Arial" w:cs="Arial"/>
                <w:sz w:val="20"/>
                <w:szCs w:val="20"/>
              </w:rPr>
              <w:t>ojskowych statków powietrznych.</w:t>
            </w:r>
          </w:p>
          <w:p w14:paraId="55BBEFDC" w14:textId="25700FC8" w:rsidR="009A23CC" w:rsidRDefault="009A23CC" w:rsidP="009A23CC">
            <w:pPr>
              <w:spacing w:before="120" w:after="120"/>
              <w:jc w:val="both"/>
              <w:rPr>
                <w:rFonts w:ascii="Arial" w:hAnsi="Arial" w:cs="Arial"/>
                <w:sz w:val="20"/>
                <w:szCs w:val="20"/>
              </w:rPr>
            </w:pPr>
            <w:r w:rsidRPr="00931197">
              <w:rPr>
                <w:rFonts w:ascii="Arial" w:hAnsi="Arial" w:cs="Arial"/>
                <w:sz w:val="20"/>
                <w:szCs w:val="20"/>
              </w:rPr>
              <w:t>Zgodnie z art. 156j projektu ustawy Państwowa Agencja Żeglugi Powietrznej będzie pobierała opłaty za czynności związane z wyznaczaniem stref geograficznych, przedłużaniem okresu ich obowiązywania oraz ponownym ich wyznaczaniem, w oparciu o złożone wnioski. Wprowadzenie obligatoryjnych opłat za wyznaczanie stref geograficznych do lotów bezzałogowych statków powietrznych i ich przedłużanie w przypadku wejścia w życie projektowanych regulacji prawnych, skutkować będzie kosztami finansowymi dla służb porządku publicznego. Należy wskazać, iż realizacja ustawowych zadań np. Straży Granicznej związanych z ochroną granicy państwowej wymaga wyznaczenia rozległych stref geograficznych, w tym przewidzianych dla wyłącznego użytkowania przez Straż Graniczną wzdłuż granicy państwowej. Niezależnie od powyższego wydaje się, iż podmioty wskazane w art. 156h ust. 8 projektu ustawy powinny zostać zwolnione z obowiązku uiszczania ww. opłat, ponieważ Skarb Państwa nie powinien występować jednocześnie w roli pobierającego opłatę oraz zobowiązanego do jej uiszczenia.</w:t>
            </w:r>
          </w:p>
        </w:tc>
        <w:tc>
          <w:tcPr>
            <w:tcW w:w="6095" w:type="dxa"/>
            <w:tcBorders>
              <w:top w:val="single" w:sz="4" w:space="0" w:color="auto"/>
              <w:left w:val="single" w:sz="4" w:space="0" w:color="auto"/>
              <w:bottom w:val="single" w:sz="4" w:space="0" w:color="auto"/>
              <w:right w:val="single" w:sz="4" w:space="0" w:color="auto"/>
            </w:tcBorders>
          </w:tcPr>
          <w:p w14:paraId="12BBA3B5" w14:textId="77777777" w:rsidR="00967BA2" w:rsidRDefault="00733A93" w:rsidP="00733A93">
            <w:pPr>
              <w:spacing w:before="120" w:after="120"/>
              <w:jc w:val="both"/>
              <w:rPr>
                <w:rFonts w:ascii="Arial" w:hAnsi="Arial" w:cs="Arial"/>
                <w:sz w:val="20"/>
                <w:szCs w:val="20"/>
              </w:rPr>
            </w:pPr>
            <w:r>
              <w:rPr>
                <w:rFonts w:ascii="Arial" w:hAnsi="Arial" w:cs="Arial"/>
                <w:sz w:val="20"/>
                <w:szCs w:val="20"/>
              </w:rPr>
              <w:lastRenderedPageBreak/>
              <w:t>Nieuwzględnienie w zmienianym art. 1 ust. 4 pkt 1 ustawy – Prawo lotnicze projektowanego art. 156j ustawy – Prawo lotnicze wynikało z pomyłki, która została skorygowana w kolejnej wersji projektu.</w:t>
            </w:r>
          </w:p>
          <w:p w14:paraId="5BEA2B08" w14:textId="21227F40" w:rsidR="00733A93" w:rsidRDefault="00733A93" w:rsidP="00733A93">
            <w:pPr>
              <w:spacing w:before="120" w:after="120"/>
              <w:jc w:val="both"/>
              <w:rPr>
                <w:rFonts w:ascii="Arial" w:hAnsi="Arial" w:cs="Arial"/>
                <w:sz w:val="20"/>
                <w:szCs w:val="20"/>
              </w:rPr>
            </w:pPr>
            <w:r w:rsidRPr="00F30F3A">
              <w:rPr>
                <w:rFonts w:ascii="Arial" w:hAnsi="Arial" w:cs="Arial"/>
                <w:sz w:val="20"/>
                <w:szCs w:val="20"/>
              </w:rPr>
              <w:lastRenderedPageBreak/>
              <w:t>Projektodawca</w:t>
            </w:r>
            <w:r>
              <w:rPr>
                <w:rFonts w:ascii="Arial" w:hAnsi="Arial" w:cs="Arial"/>
                <w:sz w:val="20"/>
                <w:szCs w:val="20"/>
              </w:rPr>
              <w:t xml:space="preserve"> podtrzymuje dotychcz</w:t>
            </w:r>
            <w:r w:rsidR="000D0CD2">
              <w:rPr>
                <w:rFonts w:ascii="Arial" w:hAnsi="Arial" w:cs="Arial"/>
                <w:sz w:val="20"/>
                <w:szCs w:val="20"/>
              </w:rPr>
              <w:t>asowe stanowisko w tej sprawie.</w:t>
            </w:r>
            <w:bookmarkStart w:id="1" w:name="_GoBack"/>
            <w:bookmarkEnd w:id="1"/>
          </w:p>
          <w:p w14:paraId="4181B051" w14:textId="436FB464" w:rsidR="00733A93" w:rsidRDefault="00733A93" w:rsidP="00733A93">
            <w:pPr>
              <w:spacing w:before="120" w:after="120"/>
              <w:jc w:val="both"/>
              <w:rPr>
                <w:rFonts w:ascii="Arial" w:hAnsi="Arial" w:cs="Arial"/>
                <w:sz w:val="20"/>
                <w:szCs w:val="20"/>
              </w:rPr>
            </w:pPr>
            <w:r>
              <w:rPr>
                <w:rFonts w:ascii="Arial" w:hAnsi="Arial" w:cs="Arial"/>
                <w:sz w:val="20"/>
                <w:szCs w:val="20"/>
              </w:rPr>
              <w:t>W pierwszej kolejności należy wskazać, że wątpliwe jest zwolnienie z opłat wyłącznie jednostek podległych MON</w:t>
            </w:r>
            <w:r w:rsidR="00BF3FE5">
              <w:rPr>
                <w:rFonts w:ascii="Arial" w:hAnsi="Arial" w:cs="Arial"/>
                <w:sz w:val="20"/>
                <w:szCs w:val="20"/>
              </w:rPr>
              <w:t xml:space="preserve"> i służb porządku publicznego</w:t>
            </w:r>
            <w:r>
              <w:rPr>
                <w:rFonts w:ascii="Arial" w:hAnsi="Arial" w:cs="Arial"/>
                <w:sz w:val="20"/>
                <w:szCs w:val="20"/>
              </w:rPr>
              <w:t>, a nie wszystkich jednostek sektora finansów publicznych.</w:t>
            </w:r>
          </w:p>
          <w:p w14:paraId="2755E82C" w14:textId="009B4A8B" w:rsidR="00733A93" w:rsidRDefault="00733A93" w:rsidP="00733A93">
            <w:pPr>
              <w:spacing w:before="120" w:after="120"/>
              <w:jc w:val="both"/>
              <w:rPr>
                <w:rFonts w:ascii="Arial" w:hAnsi="Arial" w:cs="Arial"/>
                <w:sz w:val="20"/>
                <w:szCs w:val="20"/>
              </w:rPr>
            </w:pPr>
            <w:r>
              <w:rPr>
                <w:rFonts w:ascii="Arial" w:hAnsi="Arial" w:cs="Arial"/>
                <w:sz w:val="20"/>
                <w:szCs w:val="20"/>
              </w:rPr>
              <w:t xml:space="preserve">Ponadto należy zauważyć, że minister właściwy do spraw transportu nie dysponuje środkami finansowymi na pokrycie kosztów dotacji </w:t>
            </w:r>
            <w:r w:rsidR="00BF3FE5">
              <w:rPr>
                <w:rFonts w:ascii="Arial" w:hAnsi="Arial" w:cs="Arial"/>
                <w:sz w:val="20"/>
                <w:szCs w:val="20"/>
              </w:rPr>
              <w:t>dla PAŻP</w:t>
            </w:r>
            <w:r>
              <w:rPr>
                <w:rFonts w:ascii="Arial" w:hAnsi="Arial" w:cs="Arial"/>
                <w:sz w:val="20"/>
                <w:szCs w:val="20"/>
              </w:rPr>
              <w:t>, a minister właściwy do spraw finansów kwestionuje propozycje jakiegokolwiek zwiększenia części 39 budżetu państwa – transport na realizację zadań wynikających z projektowanej ustawy.</w:t>
            </w:r>
          </w:p>
          <w:p w14:paraId="25B8A42C" w14:textId="77777777" w:rsidR="00733A93" w:rsidRDefault="00733A93" w:rsidP="00733A93">
            <w:pPr>
              <w:spacing w:before="120" w:after="120"/>
              <w:jc w:val="both"/>
              <w:rPr>
                <w:rFonts w:ascii="Arial" w:hAnsi="Arial" w:cs="Arial"/>
                <w:sz w:val="20"/>
                <w:szCs w:val="20"/>
              </w:rPr>
            </w:pPr>
            <w:r>
              <w:rPr>
                <w:rFonts w:ascii="Arial" w:hAnsi="Arial" w:cs="Arial"/>
                <w:sz w:val="20"/>
                <w:szCs w:val="20"/>
              </w:rPr>
              <w:t>Z uwagi na powyższe w celu zapewnienia PAŻP środków finansowych na zadania związane z wyznaczaniem przedłużaniem obowiązywania i ponownym wyznaczaniem stref geograficznych dla BSP konieczne jest wprowadzenie regulacji, zgodnie z którą koszty PAŻP w tym zakresie są finansowane bezpośrednio z opłat wnoszonych przez zainteresowane podmioty.</w:t>
            </w:r>
          </w:p>
          <w:p w14:paraId="61C9CE9B" w14:textId="77777777" w:rsidR="00733A93" w:rsidRDefault="00733A93" w:rsidP="00BF3FE5">
            <w:pPr>
              <w:spacing w:before="120" w:after="120"/>
              <w:jc w:val="both"/>
              <w:rPr>
                <w:rFonts w:ascii="Arial" w:hAnsi="Arial" w:cs="Arial"/>
                <w:sz w:val="20"/>
                <w:szCs w:val="20"/>
              </w:rPr>
            </w:pPr>
            <w:r>
              <w:rPr>
                <w:rFonts w:ascii="Arial" w:hAnsi="Arial" w:cs="Arial"/>
                <w:sz w:val="20"/>
                <w:szCs w:val="20"/>
              </w:rPr>
              <w:t>Takie rozwiązanie powinno również mieć pozytywny wpływ na dostępność przestrzeni powietrznej dla BSP, gdyż zapobiegnie nadmiernemu korzystaniu ze stref geograficznych</w:t>
            </w:r>
            <w:r w:rsidR="00BF3FE5">
              <w:rPr>
                <w:rFonts w:ascii="Arial" w:hAnsi="Arial" w:cs="Arial"/>
                <w:sz w:val="20"/>
                <w:szCs w:val="20"/>
              </w:rPr>
              <w:t xml:space="preserve"> ograniczających tę dostępność.</w:t>
            </w:r>
          </w:p>
          <w:p w14:paraId="25EDC129" w14:textId="0FFDDA4C" w:rsidR="007E07AC" w:rsidDel="0038125B" w:rsidRDefault="00C97A99" w:rsidP="00C97A99">
            <w:pPr>
              <w:spacing w:before="120" w:after="120"/>
              <w:jc w:val="both"/>
              <w:rPr>
                <w:rFonts w:ascii="Arial" w:hAnsi="Arial" w:cs="Arial"/>
                <w:sz w:val="20"/>
                <w:szCs w:val="20"/>
              </w:rPr>
            </w:pPr>
            <w:r>
              <w:rPr>
                <w:rFonts w:ascii="Arial" w:hAnsi="Arial" w:cs="Arial"/>
                <w:sz w:val="20"/>
                <w:szCs w:val="20"/>
              </w:rPr>
              <w:t>Ponadto n</w:t>
            </w:r>
            <w:r w:rsidR="007E07AC" w:rsidRPr="007E07AC">
              <w:rPr>
                <w:rFonts w:ascii="Arial" w:hAnsi="Arial" w:cs="Arial"/>
                <w:sz w:val="20"/>
                <w:szCs w:val="20"/>
              </w:rPr>
              <w:t xml:space="preserve">ależy zauważyć, że z uwagi na </w:t>
            </w:r>
            <w:r>
              <w:rPr>
                <w:rFonts w:ascii="Arial" w:hAnsi="Arial" w:cs="Arial"/>
                <w:sz w:val="20"/>
                <w:szCs w:val="20"/>
              </w:rPr>
              <w:t>wprowadzenie do projektu zmiany, w wyniku której wyznaczenie przez PAŻP strefy geograficznej odpowiadającej wprowadzanemu na wniosek uprawnionego podmiotu zakazowi</w:t>
            </w:r>
            <w:r w:rsidR="00E833DC" w:rsidRPr="007E07AC">
              <w:rPr>
                <w:rFonts w:ascii="Arial" w:hAnsi="Arial" w:cs="Arial"/>
                <w:sz w:val="20"/>
                <w:szCs w:val="20"/>
              </w:rPr>
              <w:t xml:space="preserve"> </w:t>
            </w:r>
            <w:r w:rsidR="00E833DC">
              <w:rPr>
                <w:rFonts w:ascii="Arial" w:hAnsi="Arial" w:cs="Arial"/>
                <w:sz w:val="20"/>
                <w:szCs w:val="20"/>
              </w:rPr>
              <w:t xml:space="preserve">lub </w:t>
            </w:r>
            <w:r w:rsidR="007E07AC" w:rsidRPr="007E07AC">
              <w:rPr>
                <w:rFonts w:ascii="Arial" w:hAnsi="Arial" w:cs="Arial"/>
                <w:sz w:val="20"/>
                <w:szCs w:val="20"/>
              </w:rPr>
              <w:t>ograniczeni</w:t>
            </w:r>
            <w:r>
              <w:rPr>
                <w:rFonts w:ascii="Arial" w:hAnsi="Arial" w:cs="Arial"/>
                <w:sz w:val="20"/>
                <w:szCs w:val="20"/>
              </w:rPr>
              <w:t>u</w:t>
            </w:r>
            <w:r w:rsidR="007E07AC" w:rsidRPr="007E07AC">
              <w:rPr>
                <w:rFonts w:ascii="Arial" w:hAnsi="Arial" w:cs="Arial"/>
                <w:sz w:val="20"/>
                <w:szCs w:val="20"/>
              </w:rPr>
              <w:t xml:space="preserve"> </w:t>
            </w:r>
            <w:r w:rsidR="00E833DC">
              <w:rPr>
                <w:rFonts w:ascii="Arial" w:hAnsi="Arial" w:cs="Arial"/>
                <w:sz w:val="20"/>
                <w:szCs w:val="20"/>
              </w:rPr>
              <w:t xml:space="preserve">lotów </w:t>
            </w:r>
            <w:r w:rsidR="007E07AC" w:rsidRPr="007E07AC">
              <w:rPr>
                <w:rFonts w:ascii="Arial" w:hAnsi="Arial" w:cs="Arial"/>
                <w:sz w:val="20"/>
                <w:szCs w:val="20"/>
              </w:rPr>
              <w:t xml:space="preserve">na podstawie przepisów wydanych </w:t>
            </w:r>
            <w:r w:rsidR="00E833DC">
              <w:rPr>
                <w:rFonts w:ascii="Arial" w:hAnsi="Arial" w:cs="Arial"/>
                <w:sz w:val="20"/>
                <w:szCs w:val="20"/>
              </w:rPr>
              <w:t>na podstawie</w:t>
            </w:r>
            <w:r w:rsidR="007E07AC" w:rsidRPr="007E07AC">
              <w:rPr>
                <w:rFonts w:ascii="Arial" w:hAnsi="Arial" w:cs="Arial"/>
                <w:sz w:val="20"/>
                <w:szCs w:val="20"/>
              </w:rPr>
              <w:t xml:space="preserve"> art. 119 ust. 4 oraz art. 121 ust. 5 ustawy – Prawo lotnicze</w:t>
            </w:r>
            <w:r>
              <w:rPr>
                <w:rFonts w:ascii="Arial" w:hAnsi="Arial" w:cs="Arial"/>
                <w:sz w:val="20"/>
                <w:szCs w:val="20"/>
              </w:rPr>
              <w:t xml:space="preserve"> będzie następować automatycznie i nie będzie wiązać się z koniecznością złożenia wniosku w tym zakresie i wniesienia opłaty przez podmiot uprawniony</w:t>
            </w:r>
            <w:r w:rsidR="007E07AC" w:rsidRPr="007E07AC">
              <w:rPr>
                <w:rFonts w:ascii="Arial" w:hAnsi="Arial" w:cs="Arial"/>
                <w:sz w:val="20"/>
                <w:szCs w:val="20"/>
              </w:rPr>
              <w:t xml:space="preserve">, </w:t>
            </w:r>
            <w:r>
              <w:rPr>
                <w:rFonts w:ascii="Arial" w:hAnsi="Arial" w:cs="Arial"/>
                <w:sz w:val="20"/>
                <w:szCs w:val="20"/>
              </w:rPr>
              <w:t>znacznemu ograniczeniu ulegnie liczba przypadków, których służby państwowe zobowiązane będą do złożenia wniosku o wyznaczenie strefy geograficznej, a w konsekwencji także uiszczenia stosownej opłaty.</w:t>
            </w:r>
          </w:p>
        </w:tc>
      </w:tr>
    </w:tbl>
    <w:p w14:paraId="47D4D7EC" w14:textId="1040750A" w:rsidR="00744748" w:rsidRPr="00BA5444" w:rsidRDefault="00744748" w:rsidP="00C312AE">
      <w:pPr>
        <w:spacing w:before="120" w:after="120" w:line="240" w:lineRule="auto"/>
        <w:rPr>
          <w:rFonts w:ascii="Arial" w:hAnsi="Arial" w:cs="Arial"/>
          <w:sz w:val="20"/>
          <w:szCs w:val="20"/>
        </w:rPr>
      </w:pPr>
    </w:p>
    <w:sectPr w:rsidR="00744748" w:rsidRPr="00BA5444" w:rsidSect="00C312AE">
      <w:footerReference w:type="default" r:id="rId8"/>
      <w:pgSz w:w="16838" w:h="11906" w:orient="landscape"/>
      <w:pgMar w:top="851" w:right="1418" w:bottom="851"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3F87E5" w16cid:durableId="279DD91E"/>
  <w16cid:commentId w16cid:paraId="46634379" w16cid:durableId="279DD9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7306C" w14:textId="77777777" w:rsidR="000A5042" w:rsidRDefault="000A5042" w:rsidP="00F66D14">
      <w:pPr>
        <w:spacing w:after="0" w:line="240" w:lineRule="auto"/>
      </w:pPr>
      <w:r>
        <w:separator/>
      </w:r>
    </w:p>
  </w:endnote>
  <w:endnote w:type="continuationSeparator" w:id="0">
    <w:p w14:paraId="3533AF27" w14:textId="77777777" w:rsidR="000A5042" w:rsidRDefault="000A5042" w:rsidP="00F66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357248"/>
      <w:docPartObj>
        <w:docPartGallery w:val="Page Numbers (Bottom of Page)"/>
        <w:docPartUnique/>
      </w:docPartObj>
    </w:sdtPr>
    <w:sdtEndPr/>
    <w:sdtContent>
      <w:p w14:paraId="53A5A399" w14:textId="0B1D9582" w:rsidR="001B0AA9" w:rsidRDefault="001B0AA9">
        <w:pPr>
          <w:pStyle w:val="Stopka"/>
          <w:jc w:val="center"/>
        </w:pPr>
        <w:r>
          <w:fldChar w:fldCharType="begin"/>
        </w:r>
        <w:r>
          <w:instrText>PAGE   \* MERGEFORMAT</w:instrText>
        </w:r>
        <w:r>
          <w:fldChar w:fldCharType="separate"/>
        </w:r>
        <w:r w:rsidR="000D0CD2">
          <w:rPr>
            <w:noProof/>
          </w:rPr>
          <w:t>6</w:t>
        </w:r>
        <w:r>
          <w:fldChar w:fldCharType="end"/>
        </w:r>
      </w:p>
    </w:sdtContent>
  </w:sdt>
  <w:p w14:paraId="148218CC" w14:textId="77777777" w:rsidR="001B0AA9" w:rsidRDefault="001B0A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1C2E3" w14:textId="77777777" w:rsidR="000A5042" w:rsidRDefault="000A5042" w:rsidP="00F66D14">
      <w:pPr>
        <w:spacing w:after="0" w:line="240" w:lineRule="auto"/>
      </w:pPr>
      <w:r>
        <w:separator/>
      </w:r>
    </w:p>
  </w:footnote>
  <w:footnote w:type="continuationSeparator" w:id="0">
    <w:p w14:paraId="2E56316B" w14:textId="77777777" w:rsidR="000A5042" w:rsidRDefault="000A5042" w:rsidP="00F66D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56A62"/>
    <w:multiLevelType w:val="hybridMultilevel"/>
    <w:tmpl w:val="F3965264"/>
    <w:lvl w:ilvl="0" w:tplc="0E80C9DE">
      <w:start w:val="1"/>
      <w:numFmt w:val="decimal"/>
      <w:lvlText w:val="%1."/>
      <w:lvlJc w:val="left"/>
      <w:pPr>
        <w:ind w:left="326" w:hanging="360"/>
      </w:pPr>
    </w:lvl>
    <w:lvl w:ilvl="1" w:tplc="04150019">
      <w:start w:val="1"/>
      <w:numFmt w:val="lowerLetter"/>
      <w:lvlText w:val="%2."/>
      <w:lvlJc w:val="left"/>
      <w:pPr>
        <w:ind w:left="1046" w:hanging="360"/>
      </w:pPr>
    </w:lvl>
    <w:lvl w:ilvl="2" w:tplc="0415001B">
      <w:start w:val="1"/>
      <w:numFmt w:val="lowerRoman"/>
      <w:lvlText w:val="%3."/>
      <w:lvlJc w:val="right"/>
      <w:pPr>
        <w:ind w:left="1766" w:hanging="180"/>
      </w:pPr>
    </w:lvl>
    <w:lvl w:ilvl="3" w:tplc="0415000F">
      <w:start w:val="1"/>
      <w:numFmt w:val="decimal"/>
      <w:lvlText w:val="%4."/>
      <w:lvlJc w:val="left"/>
      <w:pPr>
        <w:ind w:left="2486" w:hanging="360"/>
      </w:pPr>
    </w:lvl>
    <w:lvl w:ilvl="4" w:tplc="04150019">
      <w:start w:val="1"/>
      <w:numFmt w:val="lowerLetter"/>
      <w:lvlText w:val="%5."/>
      <w:lvlJc w:val="left"/>
      <w:pPr>
        <w:ind w:left="3206" w:hanging="360"/>
      </w:pPr>
    </w:lvl>
    <w:lvl w:ilvl="5" w:tplc="0415001B">
      <w:start w:val="1"/>
      <w:numFmt w:val="lowerRoman"/>
      <w:lvlText w:val="%6."/>
      <w:lvlJc w:val="right"/>
      <w:pPr>
        <w:ind w:left="3926" w:hanging="180"/>
      </w:pPr>
    </w:lvl>
    <w:lvl w:ilvl="6" w:tplc="0415000F">
      <w:start w:val="1"/>
      <w:numFmt w:val="decimal"/>
      <w:lvlText w:val="%7."/>
      <w:lvlJc w:val="left"/>
      <w:pPr>
        <w:ind w:left="4646" w:hanging="360"/>
      </w:pPr>
    </w:lvl>
    <w:lvl w:ilvl="7" w:tplc="04150019">
      <w:start w:val="1"/>
      <w:numFmt w:val="lowerLetter"/>
      <w:lvlText w:val="%8."/>
      <w:lvlJc w:val="left"/>
      <w:pPr>
        <w:ind w:left="5366" w:hanging="360"/>
      </w:pPr>
    </w:lvl>
    <w:lvl w:ilvl="8" w:tplc="0415001B">
      <w:start w:val="1"/>
      <w:numFmt w:val="lowerRoman"/>
      <w:lvlText w:val="%9."/>
      <w:lvlJc w:val="right"/>
      <w:pPr>
        <w:ind w:left="6086" w:hanging="180"/>
      </w:pPr>
    </w:lvl>
  </w:abstractNum>
  <w:abstractNum w:abstractNumId="1" w15:restartNumberingAfterBreak="0">
    <w:nsid w:val="27A52EE1"/>
    <w:multiLevelType w:val="hybridMultilevel"/>
    <w:tmpl w:val="E842CF16"/>
    <w:lvl w:ilvl="0" w:tplc="F6500956">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2BB20766"/>
    <w:multiLevelType w:val="hybridMultilevel"/>
    <w:tmpl w:val="012418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FC84285"/>
    <w:multiLevelType w:val="hybridMultilevel"/>
    <w:tmpl w:val="60DA04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2176914"/>
    <w:multiLevelType w:val="hybridMultilevel"/>
    <w:tmpl w:val="F2C2C1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75F"/>
    <w:rsid w:val="000110DE"/>
    <w:rsid w:val="00016A41"/>
    <w:rsid w:val="000173F9"/>
    <w:rsid w:val="00025F27"/>
    <w:rsid w:val="00026C8F"/>
    <w:rsid w:val="00040D2D"/>
    <w:rsid w:val="000461DD"/>
    <w:rsid w:val="00055267"/>
    <w:rsid w:val="00066FA1"/>
    <w:rsid w:val="0009022B"/>
    <w:rsid w:val="000915B2"/>
    <w:rsid w:val="00092AF2"/>
    <w:rsid w:val="000A00C4"/>
    <w:rsid w:val="000A4A44"/>
    <w:rsid w:val="000A5042"/>
    <w:rsid w:val="000A5489"/>
    <w:rsid w:val="000B06D7"/>
    <w:rsid w:val="000C32EC"/>
    <w:rsid w:val="000C3E13"/>
    <w:rsid w:val="000D0CD2"/>
    <w:rsid w:val="000D23F6"/>
    <w:rsid w:val="000D2ED4"/>
    <w:rsid w:val="000E0AD9"/>
    <w:rsid w:val="000E38EE"/>
    <w:rsid w:val="000E4347"/>
    <w:rsid w:val="001018FC"/>
    <w:rsid w:val="00105C46"/>
    <w:rsid w:val="00107431"/>
    <w:rsid w:val="00115C15"/>
    <w:rsid w:val="001162DA"/>
    <w:rsid w:val="001175AF"/>
    <w:rsid w:val="00121CDC"/>
    <w:rsid w:val="00126371"/>
    <w:rsid w:val="00140BD4"/>
    <w:rsid w:val="00147B46"/>
    <w:rsid w:val="00155E4F"/>
    <w:rsid w:val="00156939"/>
    <w:rsid w:val="00160BE2"/>
    <w:rsid w:val="00162714"/>
    <w:rsid w:val="001632A8"/>
    <w:rsid w:val="00164B55"/>
    <w:rsid w:val="00164ED6"/>
    <w:rsid w:val="0017145D"/>
    <w:rsid w:val="00172B6A"/>
    <w:rsid w:val="00177022"/>
    <w:rsid w:val="00177587"/>
    <w:rsid w:val="0018289F"/>
    <w:rsid w:val="00183EAA"/>
    <w:rsid w:val="0018715C"/>
    <w:rsid w:val="001B0AA9"/>
    <w:rsid w:val="001B2370"/>
    <w:rsid w:val="001B54D3"/>
    <w:rsid w:val="001B61FA"/>
    <w:rsid w:val="001C56CA"/>
    <w:rsid w:val="001C5D5A"/>
    <w:rsid w:val="001D4289"/>
    <w:rsid w:val="001E0CAA"/>
    <w:rsid w:val="001E6792"/>
    <w:rsid w:val="001F62A8"/>
    <w:rsid w:val="00200058"/>
    <w:rsid w:val="00204217"/>
    <w:rsid w:val="00215C17"/>
    <w:rsid w:val="002207A6"/>
    <w:rsid w:val="00222BCA"/>
    <w:rsid w:val="00227DE6"/>
    <w:rsid w:val="00230725"/>
    <w:rsid w:val="002314D0"/>
    <w:rsid w:val="0024734D"/>
    <w:rsid w:val="002528D6"/>
    <w:rsid w:val="00252CAE"/>
    <w:rsid w:val="002542FC"/>
    <w:rsid w:val="00256E53"/>
    <w:rsid w:val="0026427F"/>
    <w:rsid w:val="002847A7"/>
    <w:rsid w:val="002851DE"/>
    <w:rsid w:val="00293D60"/>
    <w:rsid w:val="002A500E"/>
    <w:rsid w:val="002A63F7"/>
    <w:rsid w:val="002B25A2"/>
    <w:rsid w:val="002B393C"/>
    <w:rsid w:val="002C3DC3"/>
    <w:rsid w:val="002C7EDB"/>
    <w:rsid w:val="002D5A50"/>
    <w:rsid w:val="002E69BE"/>
    <w:rsid w:val="002F60D2"/>
    <w:rsid w:val="00301A93"/>
    <w:rsid w:val="0030258A"/>
    <w:rsid w:val="003152FF"/>
    <w:rsid w:val="00316FC4"/>
    <w:rsid w:val="00320641"/>
    <w:rsid w:val="003212E1"/>
    <w:rsid w:val="00327695"/>
    <w:rsid w:val="00333E70"/>
    <w:rsid w:val="00333E7F"/>
    <w:rsid w:val="00341E15"/>
    <w:rsid w:val="0034281F"/>
    <w:rsid w:val="003446D3"/>
    <w:rsid w:val="00345B73"/>
    <w:rsid w:val="003555D4"/>
    <w:rsid w:val="00356FDF"/>
    <w:rsid w:val="00361A76"/>
    <w:rsid w:val="003718E2"/>
    <w:rsid w:val="003743E5"/>
    <w:rsid w:val="003777C2"/>
    <w:rsid w:val="0038125B"/>
    <w:rsid w:val="00386027"/>
    <w:rsid w:val="00391316"/>
    <w:rsid w:val="0039193C"/>
    <w:rsid w:val="003937BE"/>
    <w:rsid w:val="00397076"/>
    <w:rsid w:val="00397C83"/>
    <w:rsid w:val="003B0465"/>
    <w:rsid w:val="003B21D3"/>
    <w:rsid w:val="003B5B99"/>
    <w:rsid w:val="003D1817"/>
    <w:rsid w:val="003D2730"/>
    <w:rsid w:val="003E0111"/>
    <w:rsid w:val="003E371C"/>
    <w:rsid w:val="003E4EC6"/>
    <w:rsid w:val="003F4120"/>
    <w:rsid w:val="004005A6"/>
    <w:rsid w:val="00403A12"/>
    <w:rsid w:val="00404796"/>
    <w:rsid w:val="00407616"/>
    <w:rsid w:val="004129CE"/>
    <w:rsid w:val="00417A35"/>
    <w:rsid w:val="00431B1D"/>
    <w:rsid w:val="004332A1"/>
    <w:rsid w:val="00433BC7"/>
    <w:rsid w:val="00445423"/>
    <w:rsid w:val="0045231D"/>
    <w:rsid w:val="00467B55"/>
    <w:rsid w:val="00472C84"/>
    <w:rsid w:val="00472DF1"/>
    <w:rsid w:val="00473819"/>
    <w:rsid w:val="0047617E"/>
    <w:rsid w:val="00480084"/>
    <w:rsid w:val="004865E8"/>
    <w:rsid w:val="0049032C"/>
    <w:rsid w:val="00493AB2"/>
    <w:rsid w:val="00495051"/>
    <w:rsid w:val="004A7006"/>
    <w:rsid w:val="004B1EEB"/>
    <w:rsid w:val="004C033E"/>
    <w:rsid w:val="004C252E"/>
    <w:rsid w:val="004C5B8F"/>
    <w:rsid w:val="004D25D9"/>
    <w:rsid w:val="004D36AC"/>
    <w:rsid w:val="004E036A"/>
    <w:rsid w:val="004F313E"/>
    <w:rsid w:val="004F63B3"/>
    <w:rsid w:val="004F64C0"/>
    <w:rsid w:val="00501458"/>
    <w:rsid w:val="00502237"/>
    <w:rsid w:val="00506261"/>
    <w:rsid w:val="0052430B"/>
    <w:rsid w:val="005308B9"/>
    <w:rsid w:val="00532055"/>
    <w:rsid w:val="00536F58"/>
    <w:rsid w:val="005404C1"/>
    <w:rsid w:val="0054139A"/>
    <w:rsid w:val="00541DAE"/>
    <w:rsid w:val="005446B9"/>
    <w:rsid w:val="005558BB"/>
    <w:rsid w:val="005562AE"/>
    <w:rsid w:val="0055688B"/>
    <w:rsid w:val="00560A0E"/>
    <w:rsid w:val="00574BF9"/>
    <w:rsid w:val="00576590"/>
    <w:rsid w:val="0057675F"/>
    <w:rsid w:val="00576F6F"/>
    <w:rsid w:val="00577FCB"/>
    <w:rsid w:val="0058772A"/>
    <w:rsid w:val="00590685"/>
    <w:rsid w:val="00592524"/>
    <w:rsid w:val="005966B1"/>
    <w:rsid w:val="005A1916"/>
    <w:rsid w:val="005B49C6"/>
    <w:rsid w:val="005E5F8D"/>
    <w:rsid w:val="00605FAB"/>
    <w:rsid w:val="00616644"/>
    <w:rsid w:val="00623448"/>
    <w:rsid w:val="00627AEE"/>
    <w:rsid w:val="0063655A"/>
    <w:rsid w:val="0063663F"/>
    <w:rsid w:val="00641094"/>
    <w:rsid w:val="00641174"/>
    <w:rsid w:val="00654DDA"/>
    <w:rsid w:val="00664EAA"/>
    <w:rsid w:val="00671C84"/>
    <w:rsid w:val="0068182F"/>
    <w:rsid w:val="00685456"/>
    <w:rsid w:val="00686506"/>
    <w:rsid w:val="00686849"/>
    <w:rsid w:val="00690D31"/>
    <w:rsid w:val="006930DC"/>
    <w:rsid w:val="00697D23"/>
    <w:rsid w:val="006A1CD6"/>
    <w:rsid w:val="006A6123"/>
    <w:rsid w:val="006B1D26"/>
    <w:rsid w:val="006B5A31"/>
    <w:rsid w:val="006B6ED1"/>
    <w:rsid w:val="006C382B"/>
    <w:rsid w:val="006C626F"/>
    <w:rsid w:val="006D3DFB"/>
    <w:rsid w:val="006E0537"/>
    <w:rsid w:val="00700322"/>
    <w:rsid w:val="007307E7"/>
    <w:rsid w:val="00733A93"/>
    <w:rsid w:val="0073423E"/>
    <w:rsid w:val="007409EB"/>
    <w:rsid w:val="0074175B"/>
    <w:rsid w:val="00744748"/>
    <w:rsid w:val="00750184"/>
    <w:rsid w:val="0075184A"/>
    <w:rsid w:val="00766A13"/>
    <w:rsid w:val="007851F3"/>
    <w:rsid w:val="0079176A"/>
    <w:rsid w:val="0079273B"/>
    <w:rsid w:val="00794002"/>
    <w:rsid w:val="00797155"/>
    <w:rsid w:val="007B22E8"/>
    <w:rsid w:val="007B24A9"/>
    <w:rsid w:val="007B735F"/>
    <w:rsid w:val="007C5F05"/>
    <w:rsid w:val="007D0435"/>
    <w:rsid w:val="007D0453"/>
    <w:rsid w:val="007D382F"/>
    <w:rsid w:val="007D732A"/>
    <w:rsid w:val="007E07AC"/>
    <w:rsid w:val="007F1B4C"/>
    <w:rsid w:val="007F563A"/>
    <w:rsid w:val="00802673"/>
    <w:rsid w:val="00805064"/>
    <w:rsid w:val="00823B4B"/>
    <w:rsid w:val="0082680F"/>
    <w:rsid w:val="00827A87"/>
    <w:rsid w:val="00830E81"/>
    <w:rsid w:val="00837267"/>
    <w:rsid w:val="00842D40"/>
    <w:rsid w:val="00863E92"/>
    <w:rsid w:val="00864B11"/>
    <w:rsid w:val="008701F3"/>
    <w:rsid w:val="0087236F"/>
    <w:rsid w:val="00873719"/>
    <w:rsid w:val="00877E93"/>
    <w:rsid w:val="00890732"/>
    <w:rsid w:val="00892D05"/>
    <w:rsid w:val="00897266"/>
    <w:rsid w:val="008A0EA8"/>
    <w:rsid w:val="008A486A"/>
    <w:rsid w:val="008B653E"/>
    <w:rsid w:val="008B66A7"/>
    <w:rsid w:val="008B7828"/>
    <w:rsid w:val="008C5FEB"/>
    <w:rsid w:val="008D2FFD"/>
    <w:rsid w:val="008F27F7"/>
    <w:rsid w:val="0091102B"/>
    <w:rsid w:val="009238AC"/>
    <w:rsid w:val="00927F20"/>
    <w:rsid w:val="00931197"/>
    <w:rsid w:val="009321D9"/>
    <w:rsid w:val="00933C20"/>
    <w:rsid w:val="0093476B"/>
    <w:rsid w:val="00935B0F"/>
    <w:rsid w:val="0094332C"/>
    <w:rsid w:val="00950A15"/>
    <w:rsid w:val="00961191"/>
    <w:rsid w:val="009627F7"/>
    <w:rsid w:val="00966D96"/>
    <w:rsid w:val="00967BA2"/>
    <w:rsid w:val="00973B65"/>
    <w:rsid w:val="00974147"/>
    <w:rsid w:val="00974560"/>
    <w:rsid w:val="009776E7"/>
    <w:rsid w:val="00977A75"/>
    <w:rsid w:val="00977D17"/>
    <w:rsid w:val="00984E16"/>
    <w:rsid w:val="00993307"/>
    <w:rsid w:val="009A23CC"/>
    <w:rsid w:val="009A2C95"/>
    <w:rsid w:val="009B200B"/>
    <w:rsid w:val="009B61BA"/>
    <w:rsid w:val="009C0261"/>
    <w:rsid w:val="009C1B61"/>
    <w:rsid w:val="009C359A"/>
    <w:rsid w:val="009D22E7"/>
    <w:rsid w:val="009D2FDA"/>
    <w:rsid w:val="009D48EA"/>
    <w:rsid w:val="009D6EE3"/>
    <w:rsid w:val="009E1B09"/>
    <w:rsid w:val="009E4036"/>
    <w:rsid w:val="009E492D"/>
    <w:rsid w:val="009F74C0"/>
    <w:rsid w:val="00A1337A"/>
    <w:rsid w:val="00A1735D"/>
    <w:rsid w:val="00A412B2"/>
    <w:rsid w:val="00A53920"/>
    <w:rsid w:val="00A61ADA"/>
    <w:rsid w:val="00A759B9"/>
    <w:rsid w:val="00A76194"/>
    <w:rsid w:val="00A8362A"/>
    <w:rsid w:val="00A84E8A"/>
    <w:rsid w:val="00A84ED1"/>
    <w:rsid w:val="00AA1076"/>
    <w:rsid w:val="00AC1AC2"/>
    <w:rsid w:val="00AD5D20"/>
    <w:rsid w:val="00AF6FB1"/>
    <w:rsid w:val="00B10092"/>
    <w:rsid w:val="00B1687D"/>
    <w:rsid w:val="00B23353"/>
    <w:rsid w:val="00B262B4"/>
    <w:rsid w:val="00B34AAA"/>
    <w:rsid w:val="00B64400"/>
    <w:rsid w:val="00B66D29"/>
    <w:rsid w:val="00B83D14"/>
    <w:rsid w:val="00B905DD"/>
    <w:rsid w:val="00B96375"/>
    <w:rsid w:val="00B96D46"/>
    <w:rsid w:val="00B97A73"/>
    <w:rsid w:val="00BA2C73"/>
    <w:rsid w:val="00BA32F2"/>
    <w:rsid w:val="00BA5444"/>
    <w:rsid w:val="00BA5FCB"/>
    <w:rsid w:val="00BA60AC"/>
    <w:rsid w:val="00BB741C"/>
    <w:rsid w:val="00BC1559"/>
    <w:rsid w:val="00BC3264"/>
    <w:rsid w:val="00BF3FE5"/>
    <w:rsid w:val="00BF4812"/>
    <w:rsid w:val="00BF69BB"/>
    <w:rsid w:val="00BF6C0C"/>
    <w:rsid w:val="00C02188"/>
    <w:rsid w:val="00C03B5D"/>
    <w:rsid w:val="00C12E62"/>
    <w:rsid w:val="00C147B8"/>
    <w:rsid w:val="00C17F92"/>
    <w:rsid w:val="00C312AE"/>
    <w:rsid w:val="00C40726"/>
    <w:rsid w:val="00C43834"/>
    <w:rsid w:val="00C52BD2"/>
    <w:rsid w:val="00C54D74"/>
    <w:rsid w:val="00C55ECF"/>
    <w:rsid w:val="00C6193F"/>
    <w:rsid w:val="00C63ECA"/>
    <w:rsid w:val="00C730CF"/>
    <w:rsid w:val="00C86B26"/>
    <w:rsid w:val="00C97801"/>
    <w:rsid w:val="00C97A99"/>
    <w:rsid w:val="00CA2454"/>
    <w:rsid w:val="00CB30B7"/>
    <w:rsid w:val="00CC241F"/>
    <w:rsid w:val="00CC3748"/>
    <w:rsid w:val="00CD4ECB"/>
    <w:rsid w:val="00CD5525"/>
    <w:rsid w:val="00CD73BD"/>
    <w:rsid w:val="00CE736C"/>
    <w:rsid w:val="00CF2AF4"/>
    <w:rsid w:val="00CF678E"/>
    <w:rsid w:val="00D15A98"/>
    <w:rsid w:val="00D15BCF"/>
    <w:rsid w:val="00D17BC5"/>
    <w:rsid w:val="00D20EE5"/>
    <w:rsid w:val="00D21B20"/>
    <w:rsid w:val="00D25A52"/>
    <w:rsid w:val="00D3170B"/>
    <w:rsid w:val="00D37B6F"/>
    <w:rsid w:val="00D37EC2"/>
    <w:rsid w:val="00D430E2"/>
    <w:rsid w:val="00D446BE"/>
    <w:rsid w:val="00D46299"/>
    <w:rsid w:val="00D4787E"/>
    <w:rsid w:val="00D53EE2"/>
    <w:rsid w:val="00D5773A"/>
    <w:rsid w:val="00D60D20"/>
    <w:rsid w:val="00D70310"/>
    <w:rsid w:val="00D72400"/>
    <w:rsid w:val="00D74DD4"/>
    <w:rsid w:val="00D75BEE"/>
    <w:rsid w:val="00D7678E"/>
    <w:rsid w:val="00D8001A"/>
    <w:rsid w:val="00D8383D"/>
    <w:rsid w:val="00D923FB"/>
    <w:rsid w:val="00DA2B58"/>
    <w:rsid w:val="00DA46C2"/>
    <w:rsid w:val="00DB2E58"/>
    <w:rsid w:val="00DB4534"/>
    <w:rsid w:val="00DB796B"/>
    <w:rsid w:val="00DB7CC3"/>
    <w:rsid w:val="00DC4CD3"/>
    <w:rsid w:val="00DC5320"/>
    <w:rsid w:val="00DD67AA"/>
    <w:rsid w:val="00DE20D4"/>
    <w:rsid w:val="00DE40AC"/>
    <w:rsid w:val="00DE5BA1"/>
    <w:rsid w:val="00DF3BA1"/>
    <w:rsid w:val="00DF519D"/>
    <w:rsid w:val="00E007A7"/>
    <w:rsid w:val="00E23602"/>
    <w:rsid w:val="00E27266"/>
    <w:rsid w:val="00E41592"/>
    <w:rsid w:val="00E43537"/>
    <w:rsid w:val="00E44F72"/>
    <w:rsid w:val="00E45B30"/>
    <w:rsid w:val="00E515C4"/>
    <w:rsid w:val="00E54B8D"/>
    <w:rsid w:val="00E63330"/>
    <w:rsid w:val="00E6339B"/>
    <w:rsid w:val="00E73C3A"/>
    <w:rsid w:val="00E833DC"/>
    <w:rsid w:val="00EA4AD2"/>
    <w:rsid w:val="00EA62BC"/>
    <w:rsid w:val="00EB232F"/>
    <w:rsid w:val="00EB5F82"/>
    <w:rsid w:val="00EB7688"/>
    <w:rsid w:val="00EC08F2"/>
    <w:rsid w:val="00EC50EF"/>
    <w:rsid w:val="00EC52FD"/>
    <w:rsid w:val="00ED0CCF"/>
    <w:rsid w:val="00EE1701"/>
    <w:rsid w:val="00EE2E69"/>
    <w:rsid w:val="00EE349C"/>
    <w:rsid w:val="00EE71FE"/>
    <w:rsid w:val="00EF73FC"/>
    <w:rsid w:val="00EF7D71"/>
    <w:rsid w:val="00F131C3"/>
    <w:rsid w:val="00F13DBA"/>
    <w:rsid w:val="00F174AE"/>
    <w:rsid w:val="00F24F16"/>
    <w:rsid w:val="00F30196"/>
    <w:rsid w:val="00F30F3A"/>
    <w:rsid w:val="00F356AD"/>
    <w:rsid w:val="00F50F0A"/>
    <w:rsid w:val="00F53E0C"/>
    <w:rsid w:val="00F61F10"/>
    <w:rsid w:val="00F66D14"/>
    <w:rsid w:val="00F825FC"/>
    <w:rsid w:val="00F83553"/>
    <w:rsid w:val="00F83E86"/>
    <w:rsid w:val="00F9635E"/>
    <w:rsid w:val="00FA3311"/>
    <w:rsid w:val="00FA4B99"/>
    <w:rsid w:val="00FA5376"/>
    <w:rsid w:val="00FB791D"/>
    <w:rsid w:val="00FC1BF3"/>
    <w:rsid w:val="00FC3E35"/>
    <w:rsid w:val="00FD3482"/>
    <w:rsid w:val="00FD40D0"/>
    <w:rsid w:val="00FE30E2"/>
    <w:rsid w:val="00FF1A33"/>
    <w:rsid w:val="00FF2FE5"/>
    <w:rsid w:val="00FF6E99"/>
    <w:rsid w:val="00FF778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0D750"/>
  <w15:chartTrackingRefBased/>
  <w15:docId w15:val="{D7FCF8F3-DACC-4AF6-A64A-06528AE0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9273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50F0A"/>
    <w:rPr>
      <w:sz w:val="16"/>
      <w:szCs w:val="16"/>
    </w:rPr>
  </w:style>
  <w:style w:type="paragraph" w:styleId="Tekstkomentarza">
    <w:name w:val="annotation text"/>
    <w:basedOn w:val="Normalny"/>
    <w:link w:val="TekstkomentarzaZnak"/>
    <w:uiPriority w:val="99"/>
    <w:semiHidden/>
    <w:unhideWhenUsed/>
    <w:rsid w:val="00F50F0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50F0A"/>
    <w:rPr>
      <w:sz w:val="20"/>
      <w:szCs w:val="20"/>
    </w:rPr>
  </w:style>
  <w:style w:type="paragraph" w:styleId="Tematkomentarza">
    <w:name w:val="annotation subject"/>
    <w:basedOn w:val="Tekstkomentarza"/>
    <w:next w:val="Tekstkomentarza"/>
    <w:link w:val="TematkomentarzaZnak"/>
    <w:uiPriority w:val="99"/>
    <w:semiHidden/>
    <w:unhideWhenUsed/>
    <w:rsid w:val="00F50F0A"/>
    <w:rPr>
      <w:b/>
      <w:bCs/>
    </w:rPr>
  </w:style>
  <w:style w:type="character" w:customStyle="1" w:styleId="TematkomentarzaZnak">
    <w:name w:val="Temat komentarza Znak"/>
    <w:basedOn w:val="TekstkomentarzaZnak"/>
    <w:link w:val="Tematkomentarza"/>
    <w:uiPriority w:val="99"/>
    <w:semiHidden/>
    <w:rsid w:val="00F50F0A"/>
    <w:rPr>
      <w:b/>
      <w:bCs/>
      <w:sz w:val="20"/>
      <w:szCs w:val="20"/>
    </w:rPr>
  </w:style>
  <w:style w:type="paragraph" w:styleId="Tekstdymka">
    <w:name w:val="Balloon Text"/>
    <w:basedOn w:val="Normalny"/>
    <w:link w:val="TekstdymkaZnak"/>
    <w:uiPriority w:val="99"/>
    <w:semiHidden/>
    <w:unhideWhenUsed/>
    <w:rsid w:val="00F50F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0F0A"/>
    <w:rPr>
      <w:rFonts w:ascii="Segoe UI" w:hAnsi="Segoe UI" w:cs="Segoe UI"/>
      <w:sz w:val="18"/>
      <w:szCs w:val="18"/>
    </w:rPr>
  </w:style>
  <w:style w:type="paragraph" w:styleId="Akapitzlist">
    <w:name w:val="List Paragraph"/>
    <w:basedOn w:val="Normalny"/>
    <w:uiPriority w:val="34"/>
    <w:qFormat/>
    <w:rsid w:val="00EE1701"/>
    <w:pPr>
      <w:ind w:left="720"/>
      <w:contextualSpacing/>
    </w:pPr>
  </w:style>
  <w:style w:type="table" w:customStyle="1" w:styleId="Tabela-Siatka1">
    <w:name w:val="Tabela - Siatka1"/>
    <w:basedOn w:val="Standardowy"/>
    <w:next w:val="Tabela-Siatka"/>
    <w:uiPriority w:val="39"/>
    <w:rsid w:val="00092AF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F73FC"/>
    <w:pPr>
      <w:spacing w:after="0" w:line="240" w:lineRule="auto"/>
    </w:pPr>
  </w:style>
  <w:style w:type="paragraph" w:customStyle="1" w:styleId="Default">
    <w:name w:val="Default"/>
    <w:rsid w:val="002E69BE"/>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F66D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6D14"/>
  </w:style>
  <w:style w:type="paragraph" w:styleId="Stopka">
    <w:name w:val="footer"/>
    <w:basedOn w:val="Normalny"/>
    <w:link w:val="StopkaZnak"/>
    <w:uiPriority w:val="99"/>
    <w:unhideWhenUsed/>
    <w:rsid w:val="00F66D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6D14"/>
  </w:style>
  <w:style w:type="paragraph" w:styleId="Tekstprzypisukocowego">
    <w:name w:val="endnote text"/>
    <w:basedOn w:val="Normalny"/>
    <w:link w:val="TekstprzypisukocowegoZnak"/>
    <w:uiPriority w:val="99"/>
    <w:semiHidden/>
    <w:unhideWhenUsed/>
    <w:rsid w:val="00CE736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736C"/>
    <w:rPr>
      <w:sz w:val="20"/>
      <w:szCs w:val="20"/>
    </w:rPr>
  </w:style>
  <w:style w:type="character" w:styleId="Odwoanieprzypisukocowego">
    <w:name w:val="endnote reference"/>
    <w:basedOn w:val="Domylnaczcionkaakapitu"/>
    <w:uiPriority w:val="99"/>
    <w:semiHidden/>
    <w:unhideWhenUsed/>
    <w:rsid w:val="00CE73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61049">
      <w:bodyDiv w:val="1"/>
      <w:marLeft w:val="0"/>
      <w:marRight w:val="0"/>
      <w:marTop w:val="0"/>
      <w:marBottom w:val="0"/>
      <w:divBdr>
        <w:top w:val="none" w:sz="0" w:space="0" w:color="auto"/>
        <w:left w:val="none" w:sz="0" w:space="0" w:color="auto"/>
        <w:bottom w:val="none" w:sz="0" w:space="0" w:color="auto"/>
        <w:right w:val="none" w:sz="0" w:space="0" w:color="auto"/>
      </w:divBdr>
    </w:div>
    <w:div w:id="483740326">
      <w:bodyDiv w:val="1"/>
      <w:marLeft w:val="0"/>
      <w:marRight w:val="0"/>
      <w:marTop w:val="0"/>
      <w:marBottom w:val="0"/>
      <w:divBdr>
        <w:top w:val="none" w:sz="0" w:space="0" w:color="auto"/>
        <w:left w:val="none" w:sz="0" w:space="0" w:color="auto"/>
        <w:bottom w:val="none" w:sz="0" w:space="0" w:color="auto"/>
        <w:right w:val="none" w:sz="0" w:space="0" w:color="auto"/>
      </w:divBdr>
    </w:div>
    <w:div w:id="808665617">
      <w:bodyDiv w:val="1"/>
      <w:marLeft w:val="0"/>
      <w:marRight w:val="0"/>
      <w:marTop w:val="0"/>
      <w:marBottom w:val="0"/>
      <w:divBdr>
        <w:top w:val="none" w:sz="0" w:space="0" w:color="auto"/>
        <w:left w:val="none" w:sz="0" w:space="0" w:color="auto"/>
        <w:bottom w:val="none" w:sz="0" w:space="0" w:color="auto"/>
        <w:right w:val="none" w:sz="0" w:space="0" w:color="auto"/>
      </w:divBdr>
    </w:div>
    <w:div w:id="916129629">
      <w:bodyDiv w:val="1"/>
      <w:marLeft w:val="0"/>
      <w:marRight w:val="0"/>
      <w:marTop w:val="0"/>
      <w:marBottom w:val="0"/>
      <w:divBdr>
        <w:top w:val="none" w:sz="0" w:space="0" w:color="auto"/>
        <w:left w:val="none" w:sz="0" w:space="0" w:color="auto"/>
        <w:bottom w:val="none" w:sz="0" w:space="0" w:color="auto"/>
        <w:right w:val="none" w:sz="0" w:space="0" w:color="auto"/>
      </w:divBdr>
    </w:div>
    <w:div w:id="1069574307">
      <w:bodyDiv w:val="1"/>
      <w:marLeft w:val="0"/>
      <w:marRight w:val="0"/>
      <w:marTop w:val="0"/>
      <w:marBottom w:val="0"/>
      <w:divBdr>
        <w:top w:val="none" w:sz="0" w:space="0" w:color="auto"/>
        <w:left w:val="none" w:sz="0" w:space="0" w:color="auto"/>
        <w:bottom w:val="none" w:sz="0" w:space="0" w:color="auto"/>
        <w:right w:val="none" w:sz="0" w:space="0" w:color="auto"/>
      </w:divBdr>
    </w:div>
    <w:div w:id="1395591942">
      <w:bodyDiv w:val="1"/>
      <w:marLeft w:val="0"/>
      <w:marRight w:val="0"/>
      <w:marTop w:val="0"/>
      <w:marBottom w:val="0"/>
      <w:divBdr>
        <w:top w:val="none" w:sz="0" w:space="0" w:color="auto"/>
        <w:left w:val="none" w:sz="0" w:space="0" w:color="auto"/>
        <w:bottom w:val="none" w:sz="0" w:space="0" w:color="auto"/>
        <w:right w:val="none" w:sz="0" w:space="0" w:color="auto"/>
      </w:divBdr>
    </w:div>
    <w:div w:id="1526947166">
      <w:bodyDiv w:val="1"/>
      <w:marLeft w:val="0"/>
      <w:marRight w:val="0"/>
      <w:marTop w:val="0"/>
      <w:marBottom w:val="0"/>
      <w:divBdr>
        <w:top w:val="none" w:sz="0" w:space="0" w:color="auto"/>
        <w:left w:val="none" w:sz="0" w:space="0" w:color="auto"/>
        <w:bottom w:val="none" w:sz="0" w:space="0" w:color="auto"/>
        <w:right w:val="none" w:sz="0" w:space="0" w:color="auto"/>
      </w:divBdr>
    </w:div>
    <w:div w:id="1777091072">
      <w:bodyDiv w:val="1"/>
      <w:marLeft w:val="0"/>
      <w:marRight w:val="0"/>
      <w:marTop w:val="0"/>
      <w:marBottom w:val="0"/>
      <w:divBdr>
        <w:top w:val="none" w:sz="0" w:space="0" w:color="auto"/>
        <w:left w:val="none" w:sz="0" w:space="0" w:color="auto"/>
        <w:bottom w:val="none" w:sz="0" w:space="0" w:color="auto"/>
        <w:right w:val="none" w:sz="0" w:space="0" w:color="auto"/>
      </w:divBdr>
    </w:div>
    <w:div w:id="1851870147">
      <w:bodyDiv w:val="1"/>
      <w:marLeft w:val="0"/>
      <w:marRight w:val="0"/>
      <w:marTop w:val="0"/>
      <w:marBottom w:val="0"/>
      <w:divBdr>
        <w:top w:val="none" w:sz="0" w:space="0" w:color="auto"/>
        <w:left w:val="none" w:sz="0" w:space="0" w:color="auto"/>
        <w:bottom w:val="none" w:sz="0" w:space="0" w:color="auto"/>
        <w:right w:val="none" w:sz="0" w:space="0" w:color="auto"/>
      </w:divBdr>
    </w:div>
    <w:div w:id="214546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E3AB7-4A43-4396-8483-FB1B0A370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3476</Words>
  <Characters>20860</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Detyniecka Aleksandra</dc:creator>
  <cp:keywords/>
  <dc:description/>
  <cp:lastModifiedBy>Porzycka Magdalena</cp:lastModifiedBy>
  <cp:revision>21</cp:revision>
  <dcterms:created xsi:type="dcterms:W3CDTF">2023-02-20T11:35:00Z</dcterms:created>
  <dcterms:modified xsi:type="dcterms:W3CDTF">2023-03-20T08:18:00Z</dcterms:modified>
</cp:coreProperties>
</file>